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258A8" w14:textId="56EFE5B1" w:rsidR="00A07E7D" w:rsidRPr="00AC3CD2" w:rsidRDefault="00A07E7D" w:rsidP="00A07E7D">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21</w:t>
      </w:r>
      <w:r w:rsidR="005273A4">
        <w:rPr>
          <w:rFonts w:eastAsiaTheme="minorHAnsi" w:cs="Arial"/>
          <w:b/>
          <w:bCs/>
          <w:sz w:val="24"/>
          <w:szCs w:val="24"/>
          <w:lang w:val="en-US"/>
        </w:rPr>
        <w:t>bis-e</w:t>
      </w:r>
      <w:r w:rsidRPr="00AC3CD2">
        <w:rPr>
          <w:rFonts w:eastAsiaTheme="minorHAnsi" w:cs="Arial"/>
          <w:b/>
          <w:bCs/>
          <w:sz w:val="24"/>
          <w:szCs w:val="24"/>
          <w:lang w:val="en-US"/>
        </w:rPr>
        <w:tab/>
        <w:t xml:space="preserve">                                    </w:t>
      </w:r>
      <w:r>
        <w:rPr>
          <w:rFonts w:eastAsiaTheme="minorHAnsi" w:cs="Arial"/>
          <w:b/>
          <w:bCs/>
          <w:sz w:val="24"/>
          <w:szCs w:val="24"/>
          <w:lang w:val="en-US"/>
        </w:rPr>
        <w:tab/>
      </w:r>
      <w:r>
        <w:rPr>
          <w:rFonts w:eastAsiaTheme="minorHAnsi" w:cs="Arial"/>
          <w:b/>
          <w:bCs/>
          <w:sz w:val="24"/>
          <w:szCs w:val="24"/>
          <w:lang w:val="en-US"/>
        </w:rPr>
        <w:tab/>
      </w:r>
      <w:r>
        <w:rPr>
          <w:rFonts w:eastAsiaTheme="minorHAnsi" w:cs="Arial"/>
          <w:b/>
          <w:bCs/>
          <w:sz w:val="24"/>
          <w:szCs w:val="24"/>
          <w:lang w:val="en-US"/>
        </w:rPr>
        <w:tab/>
      </w:r>
      <w:r w:rsidR="00DF62A7" w:rsidRPr="00DF62A7">
        <w:rPr>
          <w:rFonts w:eastAsiaTheme="minorHAnsi" w:cs="Arial"/>
          <w:b/>
          <w:bCs/>
          <w:sz w:val="24"/>
          <w:szCs w:val="24"/>
          <w:lang w:val="en-US"/>
        </w:rPr>
        <w:t>R2-2303710</w:t>
      </w:r>
    </w:p>
    <w:p w14:paraId="0F1FF608" w14:textId="777D0E8C" w:rsidR="00A07E7D" w:rsidRPr="00AC3CD2" w:rsidRDefault="00B50EE9" w:rsidP="00A07E7D">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Online</w:t>
      </w:r>
      <w:r w:rsidR="00A07E7D" w:rsidRPr="00AC3CD2">
        <w:rPr>
          <w:rFonts w:eastAsiaTheme="minorEastAsia" w:cs="Arial"/>
          <w:b/>
          <w:bCs/>
          <w:sz w:val="24"/>
          <w:szCs w:val="24"/>
          <w:lang w:val="en-US" w:eastAsia="ko-KR"/>
        </w:rPr>
        <w:t xml:space="preserve">, </w:t>
      </w:r>
      <w:r w:rsidR="005273A4">
        <w:rPr>
          <w:rFonts w:eastAsiaTheme="minorEastAsia" w:cs="Arial"/>
          <w:b/>
          <w:bCs/>
          <w:sz w:val="24"/>
          <w:szCs w:val="24"/>
          <w:lang w:val="en-US" w:eastAsia="ko-KR"/>
        </w:rPr>
        <w:t>17</w:t>
      </w:r>
      <w:r w:rsidR="005273A4" w:rsidRPr="00DF62A7">
        <w:rPr>
          <w:rFonts w:eastAsiaTheme="minorEastAsia" w:cs="Arial"/>
          <w:b/>
          <w:bCs/>
          <w:sz w:val="24"/>
          <w:szCs w:val="24"/>
          <w:vertAlign w:val="superscript"/>
          <w:lang w:val="en-US" w:eastAsia="ko-KR"/>
        </w:rPr>
        <w:t>th</w:t>
      </w:r>
      <w:r w:rsidR="005273A4">
        <w:rPr>
          <w:rFonts w:eastAsiaTheme="minorEastAsia" w:cs="Arial"/>
          <w:b/>
          <w:bCs/>
          <w:sz w:val="24"/>
          <w:szCs w:val="24"/>
          <w:lang w:val="en-US" w:eastAsia="ko-KR"/>
        </w:rPr>
        <w:t xml:space="preserve"> – 26</w:t>
      </w:r>
      <w:r w:rsidR="005273A4" w:rsidRPr="00DF62A7">
        <w:rPr>
          <w:rFonts w:eastAsiaTheme="minorEastAsia" w:cs="Arial"/>
          <w:b/>
          <w:bCs/>
          <w:sz w:val="24"/>
          <w:szCs w:val="24"/>
          <w:vertAlign w:val="superscript"/>
          <w:lang w:val="en-US" w:eastAsia="ko-KR"/>
        </w:rPr>
        <w:t>th</w:t>
      </w:r>
      <w:r w:rsidR="005273A4">
        <w:rPr>
          <w:rFonts w:eastAsiaTheme="minorEastAsia" w:cs="Arial"/>
          <w:b/>
          <w:bCs/>
          <w:sz w:val="24"/>
          <w:szCs w:val="24"/>
          <w:lang w:val="en-US" w:eastAsia="ko-KR"/>
        </w:rPr>
        <w:t xml:space="preserve"> </w:t>
      </w:r>
      <w:proofErr w:type="gramStart"/>
      <w:r w:rsidR="005273A4">
        <w:rPr>
          <w:rFonts w:eastAsiaTheme="minorEastAsia" w:cs="Arial"/>
          <w:b/>
          <w:bCs/>
          <w:sz w:val="24"/>
          <w:szCs w:val="24"/>
          <w:lang w:val="en-US" w:eastAsia="ko-KR"/>
        </w:rPr>
        <w:t>April</w:t>
      </w:r>
      <w:r w:rsidR="00A07E7D" w:rsidRPr="00AC3CD2">
        <w:rPr>
          <w:rFonts w:eastAsiaTheme="minorEastAsia" w:cs="Arial"/>
          <w:b/>
          <w:bCs/>
          <w:sz w:val="24"/>
          <w:szCs w:val="24"/>
          <w:lang w:val="en-US" w:eastAsia="ko-KR"/>
        </w:rPr>
        <w:t>,</w:t>
      </w:r>
      <w:proofErr w:type="gramEnd"/>
      <w:r w:rsidR="00A07E7D" w:rsidRPr="00AC3CD2">
        <w:rPr>
          <w:rFonts w:eastAsiaTheme="minorEastAsia" w:cs="Arial"/>
          <w:b/>
          <w:bCs/>
          <w:sz w:val="24"/>
          <w:szCs w:val="24"/>
          <w:lang w:val="en-US" w:eastAsia="ko-KR"/>
        </w:rPr>
        <w:t xml:space="preserve"> 202</w:t>
      </w:r>
      <w:r w:rsidR="00A07E7D">
        <w:rPr>
          <w:rFonts w:eastAsiaTheme="minorEastAsia" w:cs="Arial"/>
          <w:b/>
          <w:bCs/>
          <w:sz w:val="24"/>
          <w:szCs w:val="24"/>
          <w:lang w:val="en-US" w:eastAsia="ko-KR"/>
        </w:rPr>
        <w:t>3</w:t>
      </w:r>
    </w:p>
    <w:p w14:paraId="5240FF2C" w14:textId="77777777" w:rsidR="00EB7421" w:rsidRDefault="00EB7421" w:rsidP="00EB7421">
      <w:pPr>
        <w:pStyle w:val="CRCoverPage"/>
        <w:tabs>
          <w:tab w:val="left" w:pos="1980"/>
        </w:tabs>
        <w:spacing w:line="259" w:lineRule="auto"/>
        <w:jc w:val="both"/>
        <w:rPr>
          <w:rFonts w:cs="Arial"/>
          <w:b/>
          <w:bCs/>
          <w:sz w:val="24"/>
          <w:szCs w:val="24"/>
          <w:lang w:val="en-US"/>
        </w:rPr>
      </w:pPr>
    </w:p>
    <w:p w14:paraId="228A0E9B" w14:textId="1799EB49" w:rsidR="00EB7421" w:rsidRPr="00CA65F5" w:rsidRDefault="00EB7421" w:rsidP="00EB742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D24057">
        <w:rPr>
          <w:rFonts w:cs="Arial"/>
          <w:b/>
          <w:bCs/>
          <w:sz w:val="24"/>
          <w:szCs w:val="24"/>
          <w:lang w:val="en-US"/>
        </w:rPr>
        <w:t>7</w:t>
      </w:r>
      <w:r>
        <w:rPr>
          <w:rFonts w:cs="Arial"/>
          <w:b/>
          <w:bCs/>
          <w:sz w:val="24"/>
          <w:szCs w:val="24"/>
          <w:lang w:val="en-US"/>
        </w:rPr>
        <w:t>.4.2.</w:t>
      </w:r>
      <w:r w:rsidR="00D24057">
        <w:rPr>
          <w:rFonts w:cs="Arial"/>
          <w:b/>
          <w:bCs/>
          <w:sz w:val="24"/>
          <w:szCs w:val="24"/>
          <w:lang w:val="en-US"/>
        </w:rPr>
        <w:t>1</w:t>
      </w:r>
    </w:p>
    <w:p w14:paraId="255F1F0F" w14:textId="77777777" w:rsidR="00EB7421" w:rsidRPr="00CA65F5" w:rsidRDefault="00EB7421" w:rsidP="00EB742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4D37589E" w14:textId="2776196A" w:rsidR="00EB7421" w:rsidRDefault="00EB7421" w:rsidP="00EB742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EB1912">
        <w:rPr>
          <w:rFonts w:ascii="Arial" w:hAnsi="Arial" w:cs="Arial"/>
          <w:b/>
          <w:bCs/>
          <w:sz w:val="24"/>
          <w:szCs w:val="24"/>
        </w:rPr>
        <w:t>LTM</w:t>
      </w:r>
      <w:r w:rsidR="00DC6D2F">
        <w:rPr>
          <w:rFonts w:ascii="Arial" w:hAnsi="Arial" w:cs="Arial"/>
          <w:b/>
          <w:bCs/>
          <w:sz w:val="24"/>
          <w:szCs w:val="24"/>
        </w:rPr>
        <w:t xml:space="preserve"> Measurement considerations</w:t>
      </w:r>
      <w:r>
        <w:rPr>
          <w:rFonts w:ascii="Arial" w:hAnsi="Arial" w:cs="Arial"/>
          <w:b/>
          <w:bCs/>
          <w:sz w:val="24"/>
          <w:szCs w:val="24"/>
        </w:rPr>
        <w:t>.</w:t>
      </w:r>
    </w:p>
    <w:p w14:paraId="5F4F7AE4" w14:textId="77777777" w:rsidR="00EB7421" w:rsidRPr="003630F9" w:rsidRDefault="00EB7421" w:rsidP="00EB742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72A6056"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7FBE7F1B" w14:textId="77777777" w:rsidR="00EB7421" w:rsidRDefault="00EB7421" w:rsidP="00EB7421">
      <w:pPr>
        <w:jc w:val="both"/>
        <w:rPr>
          <w:lang w:val="en-US"/>
        </w:rPr>
      </w:pPr>
      <w:r>
        <w:rPr>
          <w:lang w:val="en-US"/>
        </w:rPr>
        <w:t xml:space="preserve">The WI on further NR mobility enhancements </w:t>
      </w:r>
      <w:r>
        <w:rPr>
          <w:lang w:val="en-US"/>
        </w:rPr>
        <w:fldChar w:fldCharType="begin"/>
      </w:r>
      <w:r>
        <w:rPr>
          <w:lang w:val="en-US"/>
        </w:rPr>
        <w:instrText xml:space="preserve"> REF _Ref110867306 \r \h </w:instrText>
      </w:r>
      <w:r>
        <w:rPr>
          <w:lang w:val="en-US"/>
        </w:rPr>
      </w:r>
      <w:r>
        <w:rPr>
          <w:lang w:val="en-US"/>
        </w:rPr>
        <w:fldChar w:fldCharType="separate"/>
      </w:r>
      <w:r>
        <w:rPr>
          <w:lang w:val="en-US"/>
        </w:rPr>
        <w:t>[1]</w:t>
      </w:r>
      <w:r>
        <w:rPr>
          <w:lang w:val="en-US"/>
        </w:rPr>
        <w:fldChar w:fldCharType="end"/>
      </w:r>
      <w:r>
        <w:rPr>
          <w:lang w:val="en-US"/>
        </w:rPr>
        <w:t xml:space="preserve"> includes the following objectives for L1/2 based inter-cell mobility: </w:t>
      </w:r>
    </w:p>
    <w:p w14:paraId="4A1F3408" w14:textId="77777777" w:rsidR="00EB7421" w:rsidRDefault="00EB7421" w:rsidP="00EB7421">
      <w:pPr>
        <w:jc w:val="both"/>
        <w:rPr>
          <w:lang w:val="en-US"/>
        </w:rPr>
      </w:pPr>
    </w:p>
    <w:tbl>
      <w:tblPr>
        <w:tblStyle w:val="TableGrid"/>
        <w:tblW w:w="0" w:type="auto"/>
        <w:tblLook w:val="04A0" w:firstRow="1" w:lastRow="0" w:firstColumn="1" w:lastColumn="0" w:noHBand="0" w:noVBand="1"/>
      </w:tblPr>
      <w:tblGrid>
        <w:gridCol w:w="9629"/>
      </w:tblGrid>
      <w:tr w:rsidR="00EB7421" w14:paraId="2EB84473" w14:textId="77777777" w:rsidTr="00552B47">
        <w:tc>
          <w:tcPr>
            <w:tcW w:w="9629" w:type="dxa"/>
          </w:tcPr>
          <w:p w14:paraId="2A1BEF40" w14:textId="77777777" w:rsidR="00EB7421" w:rsidRPr="00621C66" w:rsidRDefault="00EB7421" w:rsidP="00552B47">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0CB623A6"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2825007" w14:textId="77777777" w:rsidR="00EB7421" w:rsidRPr="00621C66" w:rsidRDefault="00EB7421" w:rsidP="00552B47">
            <w:pPr>
              <w:numPr>
                <w:ilvl w:val="0"/>
                <w:numId w:val="18"/>
              </w:numPr>
              <w:overflowPunct w:val="0"/>
              <w:autoSpaceDE w:val="0"/>
              <w:autoSpaceDN w:val="0"/>
              <w:adjustRightInd w:val="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L2 signalling</w:t>
            </w:r>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1C44E347" w14:textId="77777777" w:rsidR="00EB7421" w:rsidRDefault="00EB7421" w:rsidP="00552B47">
            <w:pPr>
              <w:numPr>
                <w:ilvl w:val="0"/>
                <w:numId w:val="18"/>
              </w:numPr>
              <w:overflowPunct w:val="0"/>
              <w:autoSpaceDE w:val="0"/>
              <w:autoSpaceDN w:val="0"/>
              <w:adjustRightInd w:val="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19CFE041" w14:textId="77777777" w:rsidR="00EB7421" w:rsidRPr="00F736B4" w:rsidRDefault="00EB7421" w:rsidP="00552B47">
            <w:pPr>
              <w:numPr>
                <w:ilvl w:val="1"/>
                <w:numId w:val="18"/>
              </w:numPr>
              <w:overflowPunct w:val="0"/>
              <w:autoSpaceDE w:val="0"/>
              <w:autoSpaceDN w:val="0"/>
              <w:adjustRightInd w:val="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 xml:space="preserve">arly RAN2 involvement is necessary, including the possibility of further clarifying the interaction between this bullet with the previous </w:t>
            </w:r>
            <w:proofErr w:type="gramStart"/>
            <w:r w:rsidRPr="00F736B4">
              <w:rPr>
                <w:bCs/>
                <w:i/>
                <w:lang w:val="en-US"/>
              </w:rPr>
              <w:t>bullet</w:t>
            </w:r>
            <w:proofErr w:type="gramEnd"/>
          </w:p>
          <w:p w14:paraId="56DADFB3" w14:textId="77777777" w:rsidR="00EB7421" w:rsidRPr="00651822" w:rsidRDefault="00EB7421" w:rsidP="00552B47">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25C4B7D0" w14:textId="77777777" w:rsidR="00EB7421" w:rsidRPr="00A5058F" w:rsidRDefault="00EB7421" w:rsidP="00552B47">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06CC5B9E" w14:textId="77777777" w:rsidR="00EB7421" w:rsidRDefault="00EB7421" w:rsidP="00552B47">
            <w:pPr>
              <w:jc w:val="both"/>
              <w:rPr>
                <w:bCs/>
                <w:lang w:val="en-US"/>
              </w:rPr>
            </w:pPr>
          </w:p>
          <w:p w14:paraId="68E36096" w14:textId="77777777" w:rsidR="00EB7421" w:rsidRPr="00F736B4" w:rsidRDefault="00EB7421" w:rsidP="00552B47">
            <w:pPr>
              <w:ind w:left="720"/>
              <w:jc w:val="both"/>
              <w:rPr>
                <w:bCs/>
                <w:i/>
                <w:lang w:val="en-US"/>
              </w:rPr>
            </w:pPr>
            <w:r w:rsidRPr="00F736B4">
              <w:rPr>
                <w:bCs/>
                <w:i/>
                <w:lang w:val="en-US"/>
              </w:rPr>
              <w:t>Note 2: FR2 specific enhancements are not precluded, if any.</w:t>
            </w:r>
          </w:p>
          <w:p w14:paraId="75FD506D" w14:textId="77777777" w:rsidR="00EB7421" w:rsidRPr="00F736B4" w:rsidRDefault="00EB7421" w:rsidP="00552B47">
            <w:pPr>
              <w:ind w:left="720"/>
              <w:jc w:val="both"/>
              <w:rPr>
                <w:bCs/>
                <w:i/>
                <w:lang w:val="en-US"/>
              </w:rPr>
            </w:pPr>
            <w:r w:rsidRPr="00F736B4">
              <w:rPr>
                <w:bCs/>
                <w:i/>
                <w:lang w:val="en-US"/>
              </w:rPr>
              <w:t>Note 3: The procedure of L1/L2 based inter-cell mobility are applicable to the following scenarios:</w:t>
            </w:r>
          </w:p>
          <w:p w14:paraId="1203620F"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 xml:space="preserve">Standalone, CA and NR-DC case with serving cell change within one </w:t>
            </w:r>
            <w:proofErr w:type="gramStart"/>
            <w:r w:rsidRPr="00F736B4">
              <w:rPr>
                <w:bCs/>
                <w:i/>
                <w:lang w:val="en-US"/>
              </w:rPr>
              <w:t>CG</w:t>
            </w:r>
            <w:proofErr w:type="gramEnd"/>
          </w:p>
          <w:p w14:paraId="26D581B0"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Intra-DU case and intra-CU inter-DU case (applicable for Standalone and CA: no new RAN interfaces are expected)</w:t>
            </w:r>
          </w:p>
          <w:p w14:paraId="67DD052B"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intra-frequency and inter-frequency</w:t>
            </w:r>
          </w:p>
          <w:p w14:paraId="251C205C" w14:textId="77777777" w:rsidR="00EB7421" w:rsidRPr="00F736B4" w:rsidRDefault="00EB7421" w:rsidP="00552B47">
            <w:pPr>
              <w:numPr>
                <w:ilvl w:val="2"/>
                <w:numId w:val="19"/>
              </w:numPr>
              <w:overflowPunct w:val="0"/>
              <w:autoSpaceDE w:val="0"/>
              <w:autoSpaceDN w:val="0"/>
              <w:adjustRightInd w:val="0"/>
              <w:ind w:left="1443"/>
              <w:jc w:val="both"/>
              <w:textAlignment w:val="baseline"/>
              <w:rPr>
                <w:bCs/>
                <w:i/>
                <w:lang w:val="en-US"/>
              </w:rPr>
            </w:pPr>
            <w:r w:rsidRPr="00F736B4">
              <w:rPr>
                <w:bCs/>
                <w:i/>
                <w:lang w:val="en-US"/>
              </w:rPr>
              <w:t>Both FR1 and FR2</w:t>
            </w:r>
          </w:p>
          <w:p w14:paraId="431225D0" w14:textId="77777777" w:rsidR="00EB7421" w:rsidRPr="00651822" w:rsidRDefault="00EB7421" w:rsidP="00552B47">
            <w:pPr>
              <w:numPr>
                <w:ilvl w:val="2"/>
                <w:numId w:val="19"/>
              </w:numPr>
              <w:overflowPunct w:val="0"/>
              <w:autoSpaceDE w:val="0"/>
              <w:autoSpaceDN w:val="0"/>
              <w:adjustRightInd w:val="0"/>
              <w:ind w:left="1443"/>
              <w:jc w:val="both"/>
              <w:textAlignment w:val="baseline"/>
              <w:rPr>
                <w:bCs/>
                <w:i/>
                <w:lang w:val="en-US"/>
              </w:rPr>
            </w:pPr>
            <w:r w:rsidRPr="00651822">
              <w:rPr>
                <w:bCs/>
                <w:i/>
                <w:lang w:val="en-US"/>
              </w:rPr>
              <w:t>Source and target cells may be synchronized or non-</w:t>
            </w:r>
            <w:proofErr w:type="gramStart"/>
            <w:r w:rsidRPr="00651822">
              <w:rPr>
                <w:bCs/>
                <w:i/>
                <w:lang w:val="en-US"/>
              </w:rPr>
              <w:t>synchronized</w:t>
            </w:r>
            <w:proofErr w:type="gramEnd"/>
          </w:p>
          <w:p w14:paraId="2A4185D7" w14:textId="77777777" w:rsidR="00EB7421" w:rsidRDefault="00EB7421" w:rsidP="00552B47">
            <w:pPr>
              <w:jc w:val="both"/>
              <w:rPr>
                <w:lang w:val="en-US"/>
              </w:rPr>
            </w:pPr>
          </w:p>
        </w:tc>
      </w:tr>
    </w:tbl>
    <w:p w14:paraId="6E26C438" w14:textId="77777777" w:rsidR="00EB7421" w:rsidRDefault="00EB7421" w:rsidP="00EB7421">
      <w:pPr>
        <w:jc w:val="both"/>
        <w:rPr>
          <w:lang w:val="en-US"/>
        </w:rPr>
      </w:pPr>
    </w:p>
    <w:p w14:paraId="547EEEE8" w14:textId="6DB3B725" w:rsidR="00EB7421" w:rsidRDefault="00251108" w:rsidP="00EB7421">
      <w:pPr>
        <w:jc w:val="both"/>
        <w:rPr>
          <w:lang w:val="en-US"/>
        </w:rPr>
      </w:pPr>
      <w:r>
        <w:rPr>
          <w:lang w:val="en-US"/>
        </w:rPr>
        <w:t xml:space="preserve">Currently RAN1 are discussing L1 measurement enhancements for support of LTM execution. However, some consideration is needed from a RAN2 perspective in terms of candidate set maintenance and in terms of the overall LTM procedure. </w:t>
      </w:r>
    </w:p>
    <w:p w14:paraId="77A91A6B" w14:textId="77777777" w:rsidR="00251108" w:rsidRDefault="00251108" w:rsidP="00EB7421">
      <w:pPr>
        <w:jc w:val="both"/>
        <w:rPr>
          <w:lang w:val="en-US"/>
        </w:rPr>
      </w:pPr>
    </w:p>
    <w:p w14:paraId="5489AE1F" w14:textId="6265F234" w:rsidR="00251108" w:rsidRPr="004353EC" w:rsidRDefault="00251108" w:rsidP="00EB7421">
      <w:pPr>
        <w:jc w:val="both"/>
        <w:rPr>
          <w:b/>
          <w:bCs/>
          <w:lang w:val="en-US"/>
        </w:rPr>
      </w:pPr>
      <w:r w:rsidRPr="004353EC">
        <w:rPr>
          <w:b/>
          <w:bCs/>
          <w:lang w:val="en-US"/>
        </w:rPr>
        <w:t>In particular</w:t>
      </w:r>
      <w:r>
        <w:rPr>
          <w:b/>
          <w:bCs/>
          <w:lang w:val="en-US"/>
        </w:rPr>
        <w:t>:</w:t>
      </w:r>
    </w:p>
    <w:p w14:paraId="6514B0C7" w14:textId="755B41C3" w:rsidR="00251108" w:rsidRDefault="00251108" w:rsidP="00EB7421">
      <w:pPr>
        <w:jc w:val="both"/>
        <w:rPr>
          <w:b/>
          <w:bCs/>
          <w:lang w:val="en-US"/>
        </w:rPr>
      </w:pPr>
    </w:p>
    <w:p w14:paraId="48F6D7EA" w14:textId="263454D4" w:rsidR="00251108" w:rsidRPr="004353EC" w:rsidRDefault="00251108" w:rsidP="00EB7421">
      <w:pPr>
        <w:jc w:val="both"/>
        <w:rPr>
          <w:b/>
          <w:bCs/>
          <w:lang w:val="en-US"/>
        </w:rPr>
      </w:pPr>
      <w:r>
        <w:rPr>
          <w:b/>
          <w:bCs/>
          <w:lang w:val="en-US"/>
        </w:rPr>
        <w:t>Observation: RAN2 has not sufficiently considered the following measurement related questions:</w:t>
      </w:r>
    </w:p>
    <w:p w14:paraId="58C0CF38" w14:textId="21306032" w:rsidR="00251108" w:rsidRPr="004353EC" w:rsidRDefault="00251108" w:rsidP="00251108">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candidate set setup and maintenance work?</w:t>
      </w:r>
    </w:p>
    <w:p w14:paraId="41A681CF" w14:textId="6E172D16" w:rsidR="00251108" w:rsidRPr="004353EC" w:rsidRDefault="00251108"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coexist with L3M (</w:t>
      </w:r>
      <w:proofErr w:type="gramStart"/>
      <w:r w:rsidRPr="004353EC">
        <w:rPr>
          <w:rFonts w:ascii="Times New Roman" w:hAnsi="Times New Roman"/>
          <w:b/>
          <w:bCs/>
          <w:sz w:val="20"/>
          <w:szCs w:val="20"/>
          <w:lang w:val="en-US"/>
        </w:rPr>
        <w:t>E.g.</w:t>
      </w:r>
      <w:proofErr w:type="gramEnd"/>
      <w:r w:rsidRPr="004353EC">
        <w:rPr>
          <w:rFonts w:ascii="Times New Roman" w:hAnsi="Times New Roman"/>
          <w:b/>
          <w:bCs/>
          <w:sz w:val="20"/>
          <w:szCs w:val="20"/>
          <w:lang w:val="en-US"/>
        </w:rPr>
        <w:t xml:space="preserve"> to support the inter-CU mobility)?</w:t>
      </w:r>
    </w:p>
    <w:p w14:paraId="2285FF3A" w14:textId="478288C3" w:rsidR="00251108" w:rsidRPr="004353EC" w:rsidRDefault="00251108"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are configured candidate cells detected and reported before enabling L1 measurements?</w:t>
      </w:r>
    </w:p>
    <w:p w14:paraId="76AA2542" w14:textId="77777777" w:rsidR="00EB7421" w:rsidRPr="00B5390A" w:rsidRDefault="00EB7421" w:rsidP="00EB7421">
      <w:pPr>
        <w:jc w:val="both"/>
        <w:rPr>
          <w:lang w:val="en-US"/>
        </w:rPr>
      </w:pPr>
    </w:p>
    <w:p w14:paraId="78645C98" w14:textId="77777777" w:rsidR="00EB7421" w:rsidRDefault="00EB7421" w:rsidP="00EB742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3D412ABB" w14:textId="77777777" w:rsidR="00EB7421" w:rsidRDefault="00EB7421" w:rsidP="00EB7421">
      <w:pPr>
        <w:rPr>
          <w:b/>
          <w:bCs/>
          <w:u w:val="single"/>
        </w:rPr>
      </w:pPr>
    </w:p>
    <w:p w14:paraId="33931368" w14:textId="6093C590" w:rsidR="005B59DD" w:rsidRDefault="005B59DD" w:rsidP="005B59DD">
      <w:r>
        <w:t xml:space="preserve">For LTM candidate set initial configuration and maintenance/reconfiguration we assume that this would be supported by using RRC measurements and reporting since the RRC configuration needs to come from the CU. However, it’s not clear that existing measurement events are suitable. For example, it is not clear how to compare an LTM candidate (non-serving) with a non-candidate neighbour using the existing measurement events, </w:t>
      </w:r>
      <w:proofErr w:type="gramStart"/>
      <w:r>
        <w:t>in order to</w:t>
      </w:r>
      <w:proofErr w:type="gramEnd"/>
      <w:r>
        <w:t xml:space="preserve"> replace one of the candidates. Some consideration is needed to determine how to perform the LTM candidate set configuration and maintenance.</w:t>
      </w:r>
    </w:p>
    <w:p w14:paraId="200EFFD4" w14:textId="6E3DE251" w:rsidR="005B59DD" w:rsidRDefault="005B59DD" w:rsidP="005B59DD"/>
    <w:p w14:paraId="4B1FEFEA" w14:textId="06E41FFF" w:rsidR="006C2EB8" w:rsidRPr="00DF62A7" w:rsidRDefault="005B59DD" w:rsidP="00BD55AC">
      <w:pPr>
        <w:rPr>
          <w:b/>
          <w:bCs/>
        </w:rPr>
      </w:pPr>
      <w:r>
        <w:rPr>
          <w:b/>
          <w:bCs/>
        </w:rPr>
        <w:t xml:space="preserve">Proposal </w:t>
      </w:r>
      <w:r w:rsidR="009526BB">
        <w:rPr>
          <w:b/>
          <w:bCs/>
        </w:rPr>
        <w:t>1</w:t>
      </w:r>
      <w:r>
        <w:rPr>
          <w:b/>
          <w:bCs/>
        </w:rPr>
        <w:t xml:space="preserve">: RAN2 to discuss </w:t>
      </w:r>
      <w:r w:rsidR="009E1F65">
        <w:rPr>
          <w:b/>
          <w:bCs/>
        </w:rPr>
        <w:t xml:space="preserve">which </w:t>
      </w:r>
      <w:r>
        <w:rPr>
          <w:b/>
          <w:bCs/>
        </w:rPr>
        <w:t xml:space="preserve">L3 measurement </w:t>
      </w:r>
      <w:r w:rsidR="009526BB">
        <w:rPr>
          <w:b/>
          <w:bCs/>
        </w:rPr>
        <w:t xml:space="preserve">events </w:t>
      </w:r>
      <w:r w:rsidR="009E1F65">
        <w:rPr>
          <w:b/>
          <w:bCs/>
        </w:rPr>
        <w:t xml:space="preserve">are </w:t>
      </w:r>
      <w:r>
        <w:rPr>
          <w:b/>
          <w:bCs/>
        </w:rPr>
        <w:t>needed to support LTM candidate set maintenance</w:t>
      </w:r>
      <w:r w:rsidR="00DB5C06">
        <w:rPr>
          <w:b/>
          <w:bCs/>
        </w:rPr>
        <w:t xml:space="preserve">, and whether </w:t>
      </w:r>
      <w:r w:rsidR="00632625" w:rsidRPr="00DF62A7">
        <w:rPr>
          <w:b/>
          <w:bCs/>
        </w:rPr>
        <w:t>a</w:t>
      </w:r>
      <w:r w:rsidR="00BD55AC">
        <w:rPr>
          <w:b/>
          <w:bCs/>
        </w:rPr>
        <w:t xml:space="preserve"> </w:t>
      </w:r>
      <w:r w:rsidR="00632625" w:rsidRPr="00DF62A7">
        <w:rPr>
          <w:b/>
          <w:bCs/>
        </w:rPr>
        <w:t>n</w:t>
      </w:r>
      <w:r w:rsidR="00BD55AC">
        <w:rPr>
          <w:b/>
          <w:bCs/>
        </w:rPr>
        <w:t>ew</w:t>
      </w:r>
      <w:r w:rsidR="00632625" w:rsidRPr="00DF62A7">
        <w:rPr>
          <w:b/>
          <w:bCs/>
        </w:rPr>
        <w:t xml:space="preserve"> event is needed to </w:t>
      </w:r>
      <w:r w:rsidR="006C2EB8" w:rsidRPr="00DF62A7">
        <w:rPr>
          <w:b/>
          <w:bCs/>
        </w:rPr>
        <w:t xml:space="preserve">compare </w:t>
      </w:r>
      <w:r w:rsidR="0052600D" w:rsidRPr="00DF62A7">
        <w:rPr>
          <w:b/>
          <w:bCs/>
        </w:rPr>
        <w:t xml:space="preserve">configured </w:t>
      </w:r>
      <w:r w:rsidR="00632625" w:rsidRPr="00DF62A7">
        <w:rPr>
          <w:b/>
          <w:bCs/>
        </w:rPr>
        <w:t xml:space="preserve">LTM candidates with </w:t>
      </w:r>
      <w:r w:rsidR="00D44E60" w:rsidRPr="00DF62A7">
        <w:rPr>
          <w:b/>
          <w:bCs/>
        </w:rPr>
        <w:t>neighbour</w:t>
      </w:r>
      <w:r w:rsidR="00632625" w:rsidRPr="00DF62A7">
        <w:rPr>
          <w:b/>
          <w:bCs/>
        </w:rPr>
        <w:t xml:space="preserve"> cells.</w:t>
      </w:r>
    </w:p>
    <w:p w14:paraId="572027AD" w14:textId="15AD035E" w:rsidR="005B59DD" w:rsidRDefault="005B59DD" w:rsidP="005B59DD"/>
    <w:p w14:paraId="5AF7BF23" w14:textId="1D3645C3" w:rsidR="005B59DD" w:rsidRPr="008D65CD" w:rsidRDefault="005B59DD" w:rsidP="005B59DD">
      <w:r w:rsidRPr="008D65CD">
        <w:t>Since</w:t>
      </w:r>
      <w:r>
        <w:t xml:space="preserve"> LTM does not support inter-CU handover, we need to rely on L3 mobility for at least this case. In fact, a legacy handover (or CHO) procedure including the RRC measurements and reporting needs to be supported in case of handover to any cell outside of the configured LTM candidate set. Hence, even when LTM is in use, the UE will still have to perform L3 measurements and RRC measurement reporting in parallel. One could argue that while LTM is configured then L3 mobility can be disabled. However, this would in fact introduce more delay for the L3 mobility case and may cause worse overall performance. For example, if L3 mobility is explicitly disabled while LTM is configured, an RRC reconfiguration would be needed upon </w:t>
      </w:r>
      <w:proofErr w:type="gramStart"/>
      <w:r>
        <w:t>e.g.</w:t>
      </w:r>
      <w:proofErr w:type="gramEnd"/>
      <w:r>
        <w:t xml:space="preserve"> detection of poor LTM candidate set quality, which may result in L3 measurements starting too late, and RLF occurring at the source before a L3 handover can be performed. On the other hand, if LTM and L3 mobility (at least the measurements, measurement events, and possibly conditional reconfigurations) are configured in parallel the impact to legacy (L3) mobil</w:t>
      </w:r>
      <w:r w:rsidR="00A25061">
        <w:t>i</w:t>
      </w:r>
      <w:r>
        <w:t>ty can be limited.</w:t>
      </w:r>
    </w:p>
    <w:p w14:paraId="0A9C61E1" w14:textId="77777777" w:rsidR="005B59DD" w:rsidRDefault="005B59DD" w:rsidP="005B59DD">
      <w:pPr>
        <w:rPr>
          <w:b/>
          <w:bCs/>
        </w:rPr>
      </w:pPr>
    </w:p>
    <w:p w14:paraId="69099751" w14:textId="77777777" w:rsidR="005D5712" w:rsidRDefault="005B59DD" w:rsidP="005B59DD">
      <w:r w:rsidRPr="008D65CD">
        <w:t xml:space="preserve">One issue </w:t>
      </w:r>
      <w:r>
        <w:t xml:space="preserve">with configuring LTM and L3 mobility in parallel is a potential race condition between the 2 approaches, as has been raised by some companies in previous meetings. For example, while an RRC reconfiguration message is being transmitted to perform an inter-CU handover (using RLC, MAC) a MAC CE may be issued to perform LTM to perform an intra-CU cell switch, and the UE may not receive one or the other of the mobility commands. In case the MAC </w:t>
      </w:r>
      <w:r w:rsidR="004B47A1">
        <w:t xml:space="preserve">CE reception </w:t>
      </w:r>
      <w:r>
        <w:t xml:space="preserve">results in an intra-CU handover </w:t>
      </w:r>
      <w:proofErr w:type="gramStart"/>
      <w:r>
        <w:t>e.g.</w:t>
      </w:r>
      <w:proofErr w:type="gramEnd"/>
      <w:r>
        <w:t xml:space="preserve"> to another DU, then the RRC reconfiguration may need to be retransmitted by the CU and this could result in too late handover. Similarly, since the LTM measurements are expected to be performed with lower latency, a UE may transmit an RRC measurement report to the CU and in the meantime the L1 measurements indicate a better intra-CU cell resulting in intra-CU </w:t>
      </w:r>
      <w:r w:rsidR="0024302D">
        <w:t xml:space="preserve">LTM </w:t>
      </w:r>
      <w:r>
        <w:t xml:space="preserve">cell switch. </w:t>
      </w:r>
    </w:p>
    <w:p w14:paraId="7BCA702B" w14:textId="77777777" w:rsidR="005D5712" w:rsidRDefault="005D5712" w:rsidP="005B59DD"/>
    <w:p w14:paraId="2C63A392" w14:textId="42D18AE6" w:rsidR="005B59DD" w:rsidRDefault="005B59DD" w:rsidP="005B59DD">
      <w:r>
        <w:t>To avoid this, RAN2 should consider how these separate procedures interact with each other. For example, L3 measurements and reporting for inter-CU might be disabled (but still configured) while the PCell meets a quality threshold (</w:t>
      </w:r>
      <w:proofErr w:type="gramStart"/>
      <w:r>
        <w:t>E.g.</w:t>
      </w:r>
      <w:proofErr w:type="gramEnd"/>
      <w:r>
        <w:t xml:space="preserve"> s-measure), then LTM measurements are disabled when the UE starts L3 measurements and reporting</w:t>
      </w:r>
      <w:r w:rsidR="00A25061">
        <w:t xml:space="preserve"> due to the quality threshold not being met</w:t>
      </w:r>
      <w:r>
        <w:t xml:space="preserve">. </w:t>
      </w:r>
    </w:p>
    <w:p w14:paraId="10B3F211" w14:textId="132D5352" w:rsidR="00D44E60" w:rsidRDefault="00D44E60" w:rsidP="005B59DD"/>
    <w:p w14:paraId="49F83F2C" w14:textId="6D31EBD9" w:rsidR="00C64FF0" w:rsidRDefault="00D44E60" w:rsidP="005B59DD">
      <w:r>
        <w:t xml:space="preserve">In addition, since LTM cell changes will occur more frequently due to </w:t>
      </w:r>
      <w:r w:rsidR="00F61850">
        <w:t>lower</w:t>
      </w:r>
      <w:r w:rsidR="00A96769">
        <w:t xml:space="preserve"> latency and shorter measurement evaluation times, there will be some situations in which the L3 (</w:t>
      </w:r>
      <w:proofErr w:type="gramStart"/>
      <w:r w:rsidR="00A96769">
        <w:t>e.g.</w:t>
      </w:r>
      <w:proofErr w:type="gramEnd"/>
      <w:r w:rsidR="00A96769">
        <w:t xml:space="preserve"> inter-CU) handover is triggered too early or too late. </w:t>
      </w:r>
      <w:r w:rsidR="00D74FD5">
        <w:t>For example, if an LTM cell change occurs during time-to-trigger for a L3 measurement event, then the event would not be triggered</w:t>
      </w:r>
      <w:r w:rsidR="00446D85">
        <w:t xml:space="preserve">, and the event evaluation would need to re-start </w:t>
      </w:r>
      <w:r w:rsidR="00D073FC">
        <w:t xml:space="preserve">based </w:t>
      </w:r>
      <w:r w:rsidR="00446D85">
        <w:t xml:space="preserve">on </w:t>
      </w:r>
      <w:r w:rsidR="00D073FC">
        <w:t xml:space="preserve">L3 measurements configured for </w:t>
      </w:r>
      <w:r w:rsidR="00446D85">
        <w:t xml:space="preserve">the new serving cell, </w:t>
      </w:r>
      <w:r w:rsidR="00D74FD5">
        <w:t xml:space="preserve">which could result in too late inter-CU handover </w:t>
      </w:r>
      <w:r w:rsidR="00446D85">
        <w:t>and</w:t>
      </w:r>
      <w:r w:rsidR="00D74FD5">
        <w:t xml:space="preserve"> ultimately RLF. </w:t>
      </w:r>
      <w:r w:rsidR="00F61850">
        <w:t xml:space="preserve">Some </w:t>
      </w:r>
      <w:r w:rsidR="00C64FF0">
        <w:t>consideration on how to perform a L3 measurement event evaluation while LTM is in use is necessary</w:t>
      </w:r>
      <w:r w:rsidR="00DF15F0">
        <w:t>.</w:t>
      </w:r>
      <w:r w:rsidR="00904D31">
        <w:t xml:space="preserve"> For example, the L3 measurement evaluation may need to </w:t>
      </w:r>
      <w:r w:rsidR="00017B3D">
        <w:t>be performed across LTM cell change (</w:t>
      </w:r>
      <w:proofErr w:type="gramStart"/>
      <w:r w:rsidR="00017B3D">
        <w:t>e.g.</w:t>
      </w:r>
      <w:proofErr w:type="gramEnd"/>
      <w:r w:rsidR="00017B3D">
        <w:t xml:space="preserve"> the time-to-trigger continues to run even when LTM is triggered) or the L1 </w:t>
      </w:r>
      <w:r w:rsidR="008645A9">
        <w:t>reporting and LTM ell switch may need to be disabled while TTT is running.</w:t>
      </w:r>
    </w:p>
    <w:p w14:paraId="148DB127" w14:textId="77777777" w:rsidR="00C64FF0" w:rsidRDefault="00C64FF0" w:rsidP="005B59DD"/>
    <w:p w14:paraId="4CE22DB5" w14:textId="46E9DD26" w:rsidR="00D44E60" w:rsidRDefault="007D7834" w:rsidP="005B59DD">
      <w:r>
        <w:t>On the other hand</w:t>
      </w:r>
      <w:r w:rsidR="00D74FD5">
        <w:t xml:space="preserve">, </w:t>
      </w:r>
      <w:r>
        <w:t xml:space="preserve">in some cases it is more desirable to stay within the LTM candidate set for as long as possible if there are multiple </w:t>
      </w:r>
      <w:r w:rsidR="00F61850">
        <w:t xml:space="preserve">possible </w:t>
      </w:r>
      <w:r>
        <w:t xml:space="preserve">good </w:t>
      </w:r>
      <w:r w:rsidR="00F61850">
        <w:t>beams, even if they are from different cells.</w:t>
      </w:r>
      <w:r w:rsidR="008645A9">
        <w:t xml:space="preserve"> One approach may be to </w:t>
      </w:r>
      <w:r w:rsidR="00FD0652">
        <w:t xml:space="preserve">derive the serving cell quality based on averaging of beams across multiple LTM candidate cells since the possibility </w:t>
      </w:r>
      <w:r w:rsidR="007C3162">
        <w:t>to perform LTM using beams from different cells with low latency</w:t>
      </w:r>
      <w:r w:rsidR="00253734">
        <w:t>, particularly if the UE already has DL/UL sync with some of those cells,</w:t>
      </w:r>
      <w:r w:rsidR="007C3162">
        <w:t xml:space="preserve"> </w:t>
      </w:r>
      <w:r w:rsidR="00EF20D5">
        <w:t xml:space="preserve">implies that it would be better to </w:t>
      </w:r>
      <w:r w:rsidR="00253734">
        <w:t>stay within the configured LTM set rather than perform an RRC reconfiguration to a new cell</w:t>
      </w:r>
      <w:r w:rsidR="005D2B19">
        <w:t xml:space="preserve"> outside of the LTM set. Another approach </w:t>
      </w:r>
      <w:r w:rsidR="00D82B33">
        <w:t xml:space="preserve">could be to consider new or updated measurement events, as per proposal 1, to allow a comparison </w:t>
      </w:r>
      <w:r w:rsidR="00AD7665">
        <w:t>between cells which are configured as LTM candidates with those which are not.</w:t>
      </w:r>
    </w:p>
    <w:p w14:paraId="2966FB00" w14:textId="45148C1B" w:rsidR="005B59DD" w:rsidRDefault="005B59DD" w:rsidP="005B59DD"/>
    <w:p w14:paraId="404FC16C" w14:textId="78AC3042" w:rsidR="005B59DD" w:rsidRPr="00082064" w:rsidRDefault="005B59DD" w:rsidP="005B59DD">
      <w:pPr>
        <w:rPr>
          <w:b/>
          <w:bCs/>
        </w:rPr>
      </w:pPr>
      <w:r w:rsidRPr="00082064">
        <w:rPr>
          <w:b/>
          <w:bCs/>
        </w:rPr>
        <w:t xml:space="preserve">Proposal </w:t>
      </w:r>
      <w:r w:rsidR="009526BB" w:rsidRPr="00082064">
        <w:rPr>
          <w:b/>
          <w:bCs/>
        </w:rPr>
        <w:t>2</w:t>
      </w:r>
      <w:r w:rsidRPr="00082064">
        <w:rPr>
          <w:b/>
          <w:bCs/>
        </w:rPr>
        <w:t>: RAN2 to discuss L3 measurement procedures needed to support LTM/L3M coexistence</w:t>
      </w:r>
      <w:r w:rsidR="006475FE" w:rsidRPr="00082064">
        <w:rPr>
          <w:b/>
          <w:bCs/>
        </w:rPr>
        <w:t xml:space="preserve"> for the following cases:</w:t>
      </w:r>
    </w:p>
    <w:p w14:paraId="2D89DD8F" w14:textId="5E23A0DF" w:rsidR="006475FE" w:rsidRPr="00DF62A7" w:rsidRDefault="00651E24" w:rsidP="006475FE">
      <w:pPr>
        <w:pStyle w:val="ListParagraph"/>
        <w:numPr>
          <w:ilvl w:val="0"/>
          <w:numId w:val="19"/>
        </w:numPr>
        <w:rPr>
          <w:rFonts w:ascii="Times New Roman" w:hAnsi="Times New Roman"/>
          <w:b/>
          <w:bCs/>
          <w:sz w:val="20"/>
          <w:szCs w:val="20"/>
        </w:rPr>
      </w:pPr>
      <w:r w:rsidRPr="00DF62A7">
        <w:rPr>
          <w:rFonts w:ascii="Times New Roman" w:hAnsi="Times New Roman"/>
          <w:b/>
          <w:bCs/>
          <w:sz w:val="20"/>
          <w:szCs w:val="20"/>
        </w:rPr>
        <w:t>R</w:t>
      </w:r>
      <w:r w:rsidR="00303450" w:rsidRPr="00DF62A7">
        <w:rPr>
          <w:rFonts w:ascii="Times New Roman" w:hAnsi="Times New Roman"/>
          <w:b/>
          <w:bCs/>
          <w:sz w:val="20"/>
          <w:szCs w:val="20"/>
        </w:rPr>
        <w:t>ace condition between reception of LTM and L3M mobility commands.</w:t>
      </w:r>
    </w:p>
    <w:p w14:paraId="28D08A17" w14:textId="1981E3CC" w:rsidR="00303450" w:rsidRPr="00DF62A7" w:rsidRDefault="00303450" w:rsidP="006475FE">
      <w:pPr>
        <w:pStyle w:val="ListParagraph"/>
        <w:numPr>
          <w:ilvl w:val="0"/>
          <w:numId w:val="19"/>
        </w:numPr>
        <w:rPr>
          <w:rFonts w:ascii="Times New Roman" w:hAnsi="Times New Roman"/>
          <w:b/>
          <w:bCs/>
          <w:sz w:val="20"/>
          <w:szCs w:val="20"/>
        </w:rPr>
      </w:pPr>
      <w:r w:rsidRPr="00DF62A7">
        <w:rPr>
          <w:rFonts w:ascii="Times New Roman" w:hAnsi="Times New Roman"/>
          <w:b/>
          <w:bCs/>
          <w:sz w:val="20"/>
          <w:szCs w:val="20"/>
        </w:rPr>
        <w:t>Race condition between</w:t>
      </w:r>
      <w:r w:rsidR="00134E78" w:rsidRPr="00DF62A7">
        <w:rPr>
          <w:rFonts w:ascii="Times New Roman" w:hAnsi="Times New Roman"/>
          <w:b/>
          <w:bCs/>
          <w:sz w:val="20"/>
          <w:szCs w:val="20"/>
        </w:rPr>
        <w:t xml:space="preserve"> and</w:t>
      </w:r>
      <w:r w:rsidRPr="00DF62A7">
        <w:rPr>
          <w:rFonts w:ascii="Times New Roman" w:hAnsi="Times New Roman"/>
          <w:b/>
          <w:bCs/>
          <w:sz w:val="20"/>
          <w:szCs w:val="20"/>
        </w:rPr>
        <w:t xml:space="preserve"> transmission of L1 and L3 measurement reports.</w:t>
      </w:r>
    </w:p>
    <w:p w14:paraId="3AD2557C" w14:textId="6653ACC9" w:rsidR="00303450" w:rsidRPr="00DF62A7" w:rsidRDefault="00F41A32" w:rsidP="00DF62A7">
      <w:pPr>
        <w:pStyle w:val="ListParagraph"/>
        <w:numPr>
          <w:ilvl w:val="0"/>
          <w:numId w:val="19"/>
        </w:numPr>
        <w:rPr>
          <w:b/>
          <w:bCs/>
        </w:rPr>
      </w:pPr>
      <w:r w:rsidRPr="00DF62A7">
        <w:rPr>
          <w:rFonts w:ascii="Times New Roman" w:hAnsi="Times New Roman"/>
          <w:b/>
          <w:bCs/>
          <w:sz w:val="20"/>
          <w:szCs w:val="20"/>
        </w:rPr>
        <w:t>Evaluation of</w:t>
      </w:r>
      <w:r w:rsidR="00651E24" w:rsidRPr="00DF62A7">
        <w:rPr>
          <w:rFonts w:ascii="Times New Roman" w:hAnsi="Times New Roman"/>
          <w:b/>
          <w:bCs/>
          <w:sz w:val="20"/>
          <w:szCs w:val="20"/>
        </w:rPr>
        <w:t xml:space="preserve"> LTM candidate cells </w:t>
      </w:r>
      <w:r w:rsidR="00126C1F" w:rsidRPr="00DF62A7">
        <w:rPr>
          <w:rFonts w:ascii="Times New Roman" w:hAnsi="Times New Roman"/>
          <w:b/>
          <w:bCs/>
          <w:sz w:val="20"/>
          <w:szCs w:val="20"/>
        </w:rPr>
        <w:t xml:space="preserve">vs. </w:t>
      </w:r>
      <w:r w:rsidR="002F5687">
        <w:rPr>
          <w:rFonts w:ascii="Times New Roman" w:hAnsi="Times New Roman"/>
          <w:b/>
          <w:bCs/>
          <w:sz w:val="20"/>
          <w:szCs w:val="20"/>
        </w:rPr>
        <w:t xml:space="preserve">non-LTM candidate </w:t>
      </w:r>
      <w:r w:rsidR="00082064" w:rsidRPr="00DF62A7">
        <w:rPr>
          <w:rFonts w:ascii="Times New Roman" w:hAnsi="Times New Roman"/>
          <w:b/>
          <w:bCs/>
          <w:sz w:val="20"/>
          <w:szCs w:val="20"/>
        </w:rPr>
        <w:t>neighbour</w:t>
      </w:r>
      <w:r w:rsidR="00651E24" w:rsidRPr="00DF62A7">
        <w:rPr>
          <w:rFonts w:ascii="Times New Roman" w:hAnsi="Times New Roman"/>
          <w:b/>
          <w:bCs/>
          <w:sz w:val="20"/>
          <w:szCs w:val="20"/>
        </w:rPr>
        <w:t xml:space="preserve"> cells</w:t>
      </w:r>
      <w:r w:rsidR="006B2B60" w:rsidRPr="00DF62A7">
        <w:rPr>
          <w:rFonts w:ascii="Times New Roman" w:hAnsi="Times New Roman"/>
          <w:b/>
          <w:bCs/>
          <w:sz w:val="20"/>
          <w:szCs w:val="20"/>
        </w:rPr>
        <w:t xml:space="preserve"> to determine whether to perform L3 mobility. </w:t>
      </w:r>
    </w:p>
    <w:p w14:paraId="426B2659" w14:textId="4CD966C0" w:rsidR="005B59DD" w:rsidRDefault="005B59DD" w:rsidP="00EB7421"/>
    <w:p w14:paraId="4B47BD19" w14:textId="74AF6561" w:rsidR="00060BEA" w:rsidRDefault="00060BEA" w:rsidP="00EB7421">
      <w:r>
        <w:t>In general, the gNB can perform a handover according to any criteria. There is no requirement to base this on RRC measurement reports, even though this is typically the case in practise. A gNB can attempt “blind” handover (</w:t>
      </w:r>
      <w:proofErr w:type="gramStart"/>
      <w:r>
        <w:t>i.e.</w:t>
      </w:r>
      <w:proofErr w:type="gramEnd"/>
      <w:r>
        <w:t xml:space="preserve"> RRC Reconfiguration without a prior measurement report) and this is supported across all previous generations of cellular standards. Similarly, it is expected that there is no requirement that the gNB </w:t>
      </w:r>
      <w:proofErr w:type="gramStart"/>
      <w:r>
        <w:t>has to</w:t>
      </w:r>
      <w:proofErr w:type="gramEnd"/>
      <w:r>
        <w:t xml:space="preserve"> set up LTM candidates based on a prior RRC measurement report. gNB shall be able to configure LTM candidates based on any criteria</w:t>
      </w:r>
      <w:r w:rsidR="009526BB">
        <w:t xml:space="preserve">. </w:t>
      </w:r>
    </w:p>
    <w:p w14:paraId="7312B399" w14:textId="77777777" w:rsidR="00060BEA" w:rsidRDefault="00060BEA" w:rsidP="00EB7421"/>
    <w:p w14:paraId="5F31837D" w14:textId="79AE5F78" w:rsidR="009526BB" w:rsidRDefault="00060BEA" w:rsidP="00060BEA">
      <w:pPr>
        <w:rPr>
          <w:b/>
          <w:bCs/>
        </w:rPr>
      </w:pPr>
      <w:r>
        <w:rPr>
          <w:b/>
          <w:bCs/>
        </w:rPr>
        <w:t>Proposal</w:t>
      </w:r>
      <w:r w:rsidR="009526BB">
        <w:rPr>
          <w:b/>
          <w:bCs/>
        </w:rPr>
        <w:t xml:space="preserve"> 3</w:t>
      </w:r>
      <w:r>
        <w:rPr>
          <w:b/>
          <w:bCs/>
        </w:rPr>
        <w:t xml:space="preserve">: LTM candidates </w:t>
      </w:r>
      <w:r w:rsidR="009526BB">
        <w:rPr>
          <w:b/>
          <w:bCs/>
        </w:rPr>
        <w:t>may</w:t>
      </w:r>
      <w:r>
        <w:rPr>
          <w:b/>
          <w:bCs/>
        </w:rPr>
        <w:t xml:space="preserve"> be set up before </w:t>
      </w:r>
      <w:r w:rsidR="009526BB">
        <w:rPr>
          <w:b/>
          <w:bCs/>
        </w:rPr>
        <w:t xml:space="preserve">they are </w:t>
      </w:r>
      <w:r>
        <w:rPr>
          <w:b/>
          <w:bCs/>
        </w:rPr>
        <w:t xml:space="preserve">detected </w:t>
      </w:r>
      <w:r w:rsidR="009526BB">
        <w:rPr>
          <w:b/>
          <w:bCs/>
        </w:rPr>
        <w:t>or reported by the UE (</w:t>
      </w:r>
      <w:proofErr w:type="gramStart"/>
      <w:r w:rsidR="009526BB">
        <w:rPr>
          <w:b/>
          <w:bCs/>
        </w:rPr>
        <w:t>i.e.</w:t>
      </w:r>
      <w:proofErr w:type="gramEnd"/>
      <w:r w:rsidR="009526BB">
        <w:rPr>
          <w:b/>
          <w:bCs/>
        </w:rPr>
        <w:t xml:space="preserve"> can be “blindly” configured).</w:t>
      </w:r>
    </w:p>
    <w:p w14:paraId="0289927A" w14:textId="77777777" w:rsidR="009526BB" w:rsidRDefault="009526BB" w:rsidP="00060BEA">
      <w:pPr>
        <w:rPr>
          <w:b/>
          <w:bCs/>
        </w:rPr>
      </w:pPr>
    </w:p>
    <w:p w14:paraId="26DD7420" w14:textId="4ACD58AB" w:rsidR="00060BEA" w:rsidRDefault="009526BB" w:rsidP="00060BEA">
      <w:r>
        <w:t>Configuring LTM candidates in advance of being detected and reported by RRC provides a benefit in terms of being already (pre)configured</w:t>
      </w:r>
      <w:r w:rsidR="00060BEA" w:rsidRPr="004353EC">
        <w:t xml:space="preserve"> </w:t>
      </w:r>
      <w:r>
        <w:t xml:space="preserve">when the cell (or beams on the cell) become detectable, since no delay is added from performing RRC measurements and RRC reporting and reconfiguration. However, this approach does introduce some challenges. If L1 measurements are enabled for all of the configured candidates, the associated overhead is large in terms of measurement configuration, measurement resource </w:t>
      </w:r>
      <w:r w:rsidR="00246AEF">
        <w:t xml:space="preserve">(SSB or, if agreed by RAN1, CSI-RS) </w:t>
      </w:r>
      <w:r>
        <w:t>configuration, and reporting resources overhead (</w:t>
      </w:r>
      <w:proofErr w:type="gramStart"/>
      <w:r>
        <w:t>e.g.</w:t>
      </w:r>
      <w:proofErr w:type="gramEnd"/>
      <w:r>
        <w:t xml:space="preserve"> PUCCH resources need to be provided for all of the CSI report configurations). This implies a limit in terms of the </w:t>
      </w:r>
      <w:proofErr w:type="gramStart"/>
      <w:r>
        <w:t>amount</w:t>
      </w:r>
      <w:proofErr w:type="gramEnd"/>
      <w:r>
        <w:t xml:space="preserve"> of candidates that can feasibly be preconfigured. </w:t>
      </w:r>
    </w:p>
    <w:p w14:paraId="72B22714" w14:textId="61D8CAF0" w:rsidR="009526BB" w:rsidRDefault="009526BB" w:rsidP="00060BEA"/>
    <w:p w14:paraId="54EE43CF" w14:textId="58AFC5B6" w:rsidR="009526BB" w:rsidRDefault="002140E8" w:rsidP="00060BEA">
      <w:r>
        <w:t xml:space="preserve">In order to allow sufficient candidates to be pre-configured, while keeping measurements and the associated overhead minimized, the </w:t>
      </w:r>
      <w:r w:rsidR="009526BB">
        <w:t>limit on the number of stored candidate configurations (</w:t>
      </w:r>
      <w:proofErr w:type="gramStart"/>
      <w:r w:rsidR="009526BB">
        <w:t>e.g.</w:t>
      </w:r>
      <w:proofErr w:type="gramEnd"/>
      <w:r w:rsidR="009526BB">
        <w:t xml:space="preserve"> number of cells) </w:t>
      </w:r>
      <w:r>
        <w:t>should</w:t>
      </w:r>
      <w:r w:rsidR="009526BB">
        <w:t xml:space="preserve"> be larger than the limit of candidate measurements being performed (number of cells measured).</w:t>
      </w:r>
    </w:p>
    <w:p w14:paraId="34474707" w14:textId="1FCE01DA" w:rsidR="009526BB" w:rsidRDefault="009526BB" w:rsidP="00060BEA"/>
    <w:p w14:paraId="3D29B8AD" w14:textId="7E6A011F" w:rsidR="009526BB" w:rsidRPr="009526BB" w:rsidRDefault="009526BB" w:rsidP="00060BEA">
      <w:pPr>
        <w:rPr>
          <w:b/>
          <w:bCs/>
        </w:rPr>
      </w:pPr>
      <w:r w:rsidRPr="004353EC">
        <w:rPr>
          <w:b/>
          <w:bCs/>
        </w:rPr>
        <w:t>Proposal</w:t>
      </w:r>
      <w:r>
        <w:rPr>
          <w:b/>
          <w:bCs/>
        </w:rPr>
        <w:t xml:space="preserve"> 4</w:t>
      </w:r>
      <w:r w:rsidRPr="004353EC">
        <w:rPr>
          <w:b/>
          <w:bCs/>
        </w:rPr>
        <w:t xml:space="preserve">: The maximum number of stored candidate configurations </w:t>
      </w:r>
      <w:r>
        <w:rPr>
          <w:b/>
          <w:bCs/>
        </w:rPr>
        <w:t xml:space="preserve">(configured in LTM preparation) </w:t>
      </w:r>
      <w:r w:rsidRPr="004353EC">
        <w:rPr>
          <w:b/>
          <w:bCs/>
        </w:rPr>
        <w:t xml:space="preserve">can be </w:t>
      </w:r>
      <w:r>
        <w:rPr>
          <w:b/>
          <w:bCs/>
        </w:rPr>
        <w:t>larger</w:t>
      </w:r>
      <w:r w:rsidRPr="004353EC">
        <w:rPr>
          <w:b/>
          <w:bCs/>
        </w:rPr>
        <w:t xml:space="preserve"> than the number of candidate</w:t>
      </w:r>
      <w:r>
        <w:rPr>
          <w:b/>
          <w:bCs/>
        </w:rPr>
        <w:t xml:space="preserve"> cells</w:t>
      </w:r>
      <w:r w:rsidRPr="004353EC">
        <w:rPr>
          <w:b/>
          <w:bCs/>
        </w:rPr>
        <w:t xml:space="preserve"> </w:t>
      </w:r>
      <w:r>
        <w:rPr>
          <w:b/>
          <w:bCs/>
        </w:rPr>
        <w:t xml:space="preserve">being actively </w:t>
      </w:r>
      <w:r w:rsidRPr="004353EC">
        <w:rPr>
          <w:b/>
          <w:bCs/>
        </w:rPr>
        <w:t>measured</w:t>
      </w:r>
      <w:r>
        <w:rPr>
          <w:b/>
          <w:bCs/>
        </w:rPr>
        <w:t xml:space="preserve"> (during early sync and/or LTE execution)</w:t>
      </w:r>
      <w:r w:rsidRPr="004353EC">
        <w:rPr>
          <w:b/>
          <w:bCs/>
        </w:rPr>
        <w:t xml:space="preserve">. </w:t>
      </w:r>
    </w:p>
    <w:p w14:paraId="18BCB8D5" w14:textId="252E9430" w:rsidR="00060BEA" w:rsidRDefault="00060BEA" w:rsidP="00060BEA">
      <w:pPr>
        <w:rPr>
          <w:b/>
          <w:bCs/>
        </w:rPr>
      </w:pPr>
    </w:p>
    <w:p w14:paraId="3394B11C" w14:textId="5EC4806F" w:rsidR="002140E8" w:rsidRDefault="002140E8" w:rsidP="002140E8">
      <w:r w:rsidRPr="004A25E6">
        <w:t>An</w:t>
      </w:r>
      <w:r>
        <w:t xml:space="preserve"> </w:t>
      </w:r>
      <w:r w:rsidRPr="004A25E6">
        <w:t xml:space="preserve">option to limit the number of LTM candidates which are considered for measurement is to enable certain measurement configurations only when using a particular SpCell. That is, the network may pre-configure </w:t>
      </w:r>
      <w:proofErr w:type="gramStart"/>
      <w:r w:rsidRPr="004A25E6">
        <w:t>all of</w:t>
      </w:r>
      <w:proofErr w:type="gramEnd"/>
      <w:r w:rsidRPr="004A25E6">
        <w:t xml:space="preserve"> the measurement configurations which will be needed in all of the </w:t>
      </w:r>
      <w:r>
        <w:t xml:space="preserve">configured </w:t>
      </w:r>
      <w:r w:rsidRPr="004A25E6">
        <w:t xml:space="preserve">LTM candidates, but only the relevant ones should be in use at a particular time. This avoids the need to repeatedly reconfigure the RRC configuration for measurements after every cell change – if we simply de-couple measurements from candidate configurations, this is what would be implied – </w:t>
      </w:r>
      <w:proofErr w:type="gramStart"/>
      <w:r w:rsidRPr="004A25E6">
        <w:t>i.e.</w:t>
      </w:r>
      <w:proofErr w:type="gramEnd"/>
      <w:r w:rsidRPr="004A25E6">
        <w:t xml:space="preserve"> the cell switch may be pre-configured and triggered by MAC, but measurements would still require RRC Reconfiguration after a cell change</w:t>
      </w:r>
      <w:r>
        <w:t xml:space="preserve"> in order to limit the processing and reporting overhead</w:t>
      </w:r>
      <w:r w:rsidRPr="004A25E6">
        <w:t xml:space="preserve">. </w:t>
      </w:r>
    </w:p>
    <w:p w14:paraId="33801BEF" w14:textId="6D49B8DF" w:rsidR="00CC053E" w:rsidRDefault="00CC053E" w:rsidP="002140E8"/>
    <w:p w14:paraId="231D062E" w14:textId="3F8ACD09" w:rsidR="00CC053E" w:rsidRDefault="00CC053E" w:rsidP="00CC053E">
      <w:r>
        <w:t xml:space="preserve">RAN1 discussed the </w:t>
      </w:r>
      <w:r w:rsidRPr="00194BA9">
        <w:t xml:space="preserve">L1 measurement configurations for SSB </w:t>
      </w:r>
      <w:r>
        <w:t xml:space="preserve">and have asked RAN2 to design the signalling (see </w:t>
      </w:r>
      <w:r>
        <w:fldChar w:fldCharType="begin"/>
      </w:r>
      <w:r>
        <w:instrText xml:space="preserve"> REF _Ref115370726 \r \h </w:instrText>
      </w:r>
      <w:r>
        <w:fldChar w:fldCharType="separate"/>
      </w:r>
      <w:r>
        <w:t>[4]</w:t>
      </w:r>
      <w:r>
        <w:fldChar w:fldCharType="end"/>
      </w:r>
      <w:r>
        <w:t>). The most efficient option would in our opinion be to define the</w:t>
      </w:r>
      <w:r w:rsidRPr="00013024">
        <w:t xml:space="preserve"> </w:t>
      </w:r>
      <w:r>
        <w:t>c</w:t>
      </w:r>
      <w:r w:rsidRPr="00013024">
        <w:t>onfigurations for L1 measurement RS is provided separately from ServingCellConfig for the serving cells and CellGroupConfig for the candidate cells</w:t>
      </w:r>
      <w:r>
        <w:t xml:space="preserve">. This, as noted by RAN1 </w:t>
      </w:r>
      <w:r>
        <w:fldChar w:fldCharType="begin"/>
      </w:r>
      <w:r>
        <w:instrText xml:space="preserve"> REF _Ref115370726 \r \h </w:instrText>
      </w:r>
      <w:r>
        <w:fldChar w:fldCharType="separate"/>
      </w:r>
      <w:r>
        <w:t>[4]</w:t>
      </w:r>
      <w:r>
        <w:fldChar w:fldCharType="end"/>
      </w:r>
      <w:r>
        <w:t xml:space="preserve">, </w:t>
      </w:r>
      <w:r w:rsidRPr="00185C4A">
        <w:t>is useful to avoid the duplicated configurations for L1 measurement RSs, [and avoid UE to process configurations for L1 measurement RS provided under CellGroupConfig for the candidate cells]</w:t>
      </w:r>
      <w:r>
        <w:t>. Even in this case, the amount of L1 measurement configuration will be significant and it is desirable for the NW to be able to control which ones are in use/active at any point of time, therefore some control is necessary to limit both the UE measurements and the UL resource usage for CSI reporting.</w:t>
      </w:r>
    </w:p>
    <w:p w14:paraId="4046367A" w14:textId="77777777" w:rsidR="00CC053E" w:rsidRPr="004A25E6" w:rsidRDefault="00CC053E" w:rsidP="002140E8"/>
    <w:p w14:paraId="6A5B42AE" w14:textId="77777777" w:rsidR="002140E8" w:rsidRDefault="002140E8" w:rsidP="002140E8">
      <w:pPr>
        <w:rPr>
          <w:b/>
          <w:bCs/>
        </w:rPr>
      </w:pPr>
    </w:p>
    <w:p w14:paraId="4A1A004D" w14:textId="4A34EDAF" w:rsidR="002140E8" w:rsidRPr="00CC053E" w:rsidRDefault="002140E8" w:rsidP="002140E8">
      <w:pPr>
        <w:rPr>
          <w:b/>
          <w:bCs/>
        </w:rPr>
      </w:pPr>
      <w:r w:rsidRPr="00CC053E">
        <w:rPr>
          <w:b/>
          <w:bCs/>
        </w:rPr>
        <w:t xml:space="preserve">Proposal 5: </w:t>
      </w:r>
      <w:r w:rsidR="00CC053E" w:rsidRPr="00DF62A7">
        <w:rPr>
          <w:b/>
          <w:bCs/>
        </w:rPr>
        <w:t>L1 measurement RS is provided separately from ServingCellConfig for the serving cells and CellGroupConfig for the candidate cells</w:t>
      </w:r>
      <w:r w:rsidR="00CC053E" w:rsidRPr="00CC053E">
        <w:rPr>
          <w:b/>
          <w:bCs/>
        </w:rPr>
        <w:t xml:space="preserve">, and </w:t>
      </w:r>
      <w:r w:rsidRPr="00CC053E">
        <w:rPr>
          <w:b/>
          <w:bCs/>
        </w:rPr>
        <w:t>measurement configuration</w:t>
      </w:r>
      <w:r w:rsidR="00CC053E" w:rsidRPr="00CC053E">
        <w:rPr>
          <w:b/>
          <w:bCs/>
        </w:rPr>
        <w:t>(s)</w:t>
      </w:r>
      <w:r w:rsidRPr="00CC053E">
        <w:rPr>
          <w:b/>
          <w:bCs/>
        </w:rPr>
        <w:t xml:space="preserve"> may be associated </w:t>
      </w:r>
      <w:r w:rsidR="00F85D17" w:rsidRPr="00CC053E">
        <w:rPr>
          <w:b/>
          <w:bCs/>
        </w:rPr>
        <w:t xml:space="preserve">at RRC </w:t>
      </w:r>
      <w:r w:rsidRPr="00CC053E">
        <w:rPr>
          <w:b/>
          <w:bCs/>
        </w:rPr>
        <w:t>with a (current) active LTM configuration (</w:t>
      </w:r>
      <w:proofErr w:type="gramStart"/>
      <w:r w:rsidRPr="00CC053E">
        <w:rPr>
          <w:b/>
          <w:bCs/>
        </w:rPr>
        <w:t>E.g.</w:t>
      </w:r>
      <w:proofErr w:type="gramEnd"/>
      <w:r w:rsidRPr="00CC053E">
        <w:rPr>
          <w:b/>
          <w:bCs/>
        </w:rPr>
        <w:t xml:space="preserve"> which neighbour cells to monitor</w:t>
      </w:r>
      <w:r w:rsidR="00251108" w:rsidRPr="00CC053E">
        <w:rPr>
          <w:b/>
          <w:bCs/>
        </w:rPr>
        <w:t xml:space="preserve"> in a given SpCell</w:t>
      </w:r>
      <w:r w:rsidRPr="00CC053E">
        <w:rPr>
          <w:b/>
          <w:bCs/>
        </w:rPr>
        <w:t>)</w:t>
      </w:r>
    </w:p>
    <w:p w14:paraId="628A63CF" w14:textId="77777777" w:rsidR="002140E8" w:rsidRDefault="002140E8" w:rsidP="002140E8">
      <w:pPr>
        <w:rPr>
          <w:b/>
          <w:bCs/>
        </w:rPr>
      </w:pPr>
    </w:p>
    <w:p w14:paraId="06F7C76A" w14:textId="2829E5E4" w:rsidR="009526BB" w:rsidRPr="004353EC" w:rsidRDefault="002140E8" w:rsidP="00060BEA">
      <w:r>
        <w:t xml:space="preserve">Even in a certain </w:t>
      </w:r>
      <w:r w:rsidR="00F85D17">
        <w:t xml:space="preserve">SpCell, the implication of using L1 measurements to report on neighbour cells is that a huge number of CSI reporting configurations would be needed. Currently only the serving cell (and additional PCI) can be reported. </w:t>
      </w:r>
      <w:proofErr w:type="gramStart"/>
      <w:r w:rsidR="009526BB" w:rsidRPr="004353EC">
        <w:t>In order to</w:t>
      </w:r>
      <w:proofErr w:type="gramEnd"/>
      <w:r w:rsidR="009526BB" w:rsidRPr="004353EC">
        <w:t xml:space="preserve"> support the </w:t>
      </w:r>
      <w:r w:rsidR="00F85D17">
        <w:t xml:space="preserve">measurement </w:t>
      </w:r>
      <w:r w:rsidR="009526BB" w:rsidRPr="004353EC">
        <w:t xml:space="preserve">configuration of a larger number of </w:t>
      </w:r>
      <w:r w:rsidR="00F85D17">
        <w:t>neighbours</w:t>
      </w:r>
      <w:r w:rsidR="009526BB" w:rsidRPr="004353EC">
        <w:t xml:space="preserve">, there needs to be a way to control which of the </w:t>
      </w:r>
      <w:r w:rsidR="00F85D17">
        <w:t>measurements to perform</w:t>
      </w:r>
      <w:r w:rsidR="009526BB" w:rsidRPr="004353EC">
        <w:t xml:space="preserve">. </w:t>
      </w:r>
      <w:r w:rsidR="00F85D17">
        <w:t>W</w:t>
      </w:r>
      <w:r w:rsidR="009526BB">
        <w:t xml:space="preserve">e may consider enabling </w:t>
      </w:r>
      <w:r>
        <w:t>L1 reporting (</w:t>
      </w:r>
      <w:proofErr w:type="gramStart"/>
      <w:r>
        <w:t>e.g.</w:t>
      </w:r>
      <w:proofErr w:type="gramEnd"/>
      <w:r>
        <w:t xml:space="preserve"> based on CSI reporting framework) only on the cells which have been detected. </w:t>
      </w:r>
    </w:p>
    <w:p w14:paraId="1F005790" w14:textId="77777777" w:rsidR="009526BB" w:rsidRDefault="009526BB" w:rsidP="00060BEA">
      <w:pPr>
        <w:rPr>
          <w:b/>
          <w:bCs/>
        </w:rPr>
      </w:pPr>
    </w:p>
    <w:p w14:paraId="1B0B889D" w14:textId="36135F53" w:rsidR="00060BEA" w:rsidRDefault="00060BEA" w:rsidP="00060BEA">
      <w:pPr>
        <w:rPr>
          <w:b/>
          <w:bCs/>
        </w:rPr>
      </w:pPr>
      <w:r>
        <w:rPr>
          <w:b/>
          <w:bCs/>
        </w:rPr>
        <w:t>Proposal</w:t>
      </w:r>
      <w:r w:rsidR="002140E8">
        <w:rPr>
          <w:b/>
          <w:bCs/>
        </w:rPr>
        <w:t xml:space="preserve"> </w:t>
      </w:r>
      <w:r w:rsidR="00F85D17">
        <w:rPr>
          <w:b/>
          <w:bCs/>
        </w:rPr>
        <w:t>6</w:t>
      </w:r>
      <w:r>
        <w:rPr>
          <w:b/>
          <w:bCs/>
        </w:rPr>
        <w:t xml:space="preserve">: A solution is needed to report </w:t>
      </w:r>
      <w:r w:rsidR="00251108">
        <w:rPr>
          <w:b/>
          <w:bCs/>
        </w:rPr>
        <w:t xml:space="preserve">availability/detection of </w:t>
      </w:r>
      <w:r w:rsidR="00F85D17">
        <w:rPr>
          <w:b/>
          <w:bCs/>
        </w:rPr>
        <w:t xml:space="preserve">configured </w:t>
      </w:r>
      <w:r>
        <w:rPr>
          <w:b/>
          <w:bCs/>
        </w:rPr>
        <w:t xml:space="preserve">LTM </w:t>
      </w:r>
      <w:proofErr w:type="gramStart"/>
      <w:r>
        <w:rPr>
          <w:b/>
          <w:bCs/>
        </w:rPr>
        <w:t>candidates</w:t>
      </w:r>
      <w:proofErr w:type="gramEnd"/>
      <w:r>
        <w:rPr>
          <w:b/>
          <w:bCs/>
        </w:rPr>
        <w:t xml:space="preserve"> cells, to enable early sync and L1 measurements on a subset of the RRC configured candidates in the early sync </w:t>
      </w:r>
      <w:r w:rsidR="00F85D17">
        <w:rPr>
          <w:b/>
          <w:bCs/>
        </w:rPr>
        <w:t xml:space="preserve">and execution </w:t>
      </w:r>
      <w:r>
        <w:rPr>
          <w:b/>
          <w:bCs/>
        </w:rPr>
        <w:t>phase</w:t>
      </w:r>
      <w:r w:rsidR="00F85D17">
        <w:rPr>
          <w:b/>
          <w:bCs/>
        </w:rPr>
        <w:t>s</w:t>
      </w:r>
      <w:r>
        <w:rPr>
          <w:b/>
          <w:bCs/>
        </w:rPr>
        <w:t xml:space="preserve">.  </w:t>
      </w:r>
    </w:p>
    <w:p w14:paraId="2484C295" w14:textId="4992A092" w:rsidR="00060BEA" w:rsidRDefault="00060BEA" w:rsidP="00060BEA">
      <w:pPr>
        <w:rPr>
          <w:b/>
          <w:bCs/>
        </w:rPr>
      </w:pPr>
    </w:p>
    <w:p w14:paraId="2A3965AF" w14:textId="4B1A15DA" w:rsidR="002140E8" w:rsidRPr="004353EC" w:rsidRDefault="002140E8" w:rsidP="00060BEA">
      <w:r w:rsidRPr="00F85D17">
        <w:t xml:space="preserve">Currently only L3 measurements support cell detection based on </w:t>
      </w:r>
      <w:proofErr w:type="gramStart"/>
      <w:r w:rsidRPr="00F85D17">
        <w:t>e.g.</w:t>
      </w:r>
      <w:proofErr w:type="gramEnd"/>
      <w:r w:rsidRPr="00F85D17">
        <w:t xml:space="preserve"> a provided carrier frequency. Since we have already confirmed that L3 reporting is not efficient enough to support LTM execution, this implies a solution</w:t>
      </w:r>
      <w:r w:rsidRPr="004353EC">
        <w:t xml:space="preserve"> </w:t>
      </w:r>
      <w:r w:rsidR="00F85D17" w:rsidRPr="004353EC">
        <w:t>is needed at L1</w:t>
      </w:r>
      <w:r w:rsidR="00251108">
        <w:t>/2</w:t>
      </w:r>
      <w:r w:rsidR="00F85D17" w:rsidRPr="004353EC">
        <w:t xml:space="preserve"> to perform cell detection and signalling needs to be introduced at L1/2 to report detected cells</w:t>
      </w:r>
      <w:r w:rsidR="00251108">
        <w:t xml:space="preserve"> and control the active L1 (</w:t>
      </w:r>
      <w:proofErr w:type="gramStart"/>
      <w:r w:rsidR="00251108">
        <w:t>e.g.</w:t>
      </w:r>
      <w:proofErr w:type="gramEnd"/>
      <w:r w:rsidR="00251108">
        <w:t xml:space="preserve"> CSI) reporting configurations</w:t>
      </w:r>
      <w:r w:rsidR="00F85D17" w:rsidRPr="004353EC">
        <w:t xml:space="preserve">, in order to improve the mobility latency while keeping L1 measurement </w:t>
      </w:r>
      <w:r w:rsidR="00251108">
        <w:t xml:space="preserve">and signalling </w:t>
      </w:r>
      <w:r w:rsidR="00F85D17" w:rsidRPr="004353EC">
        <w:t xml:space="preserve">overhead to a reasonable level. </w:t>
      </w:r>
    </w:p>
    <w:p w14:paraId="5C9F4002" w14:textId="77777777" w:rsidR="002140E8" w:rsidRDefault="002140E8" w:rsidP="00060BEA">
      <w:pPr>
        <w:rPr>
          <w:b/>
          <w:bCs/>
        </w:rPr>
      </w:pPr>
    </w:p>
    <w:p w14:paraId="4549D6F1" w14:textId="614D0948" w:rsidR="00060BEA" w:rsidRDefault="00060BEA" w:rsidP="00060BEA">
      <w:pPr>
        <w:rPr>
          <w:b/>
          <w:bCs/>
        </w:rPr>
      </w:pPr>
      <w:r>
        <w:rPr>
          <w:b/>
          <w:bCs/>
        </w:rPr>
        <w:t>Proposal</w:t>
      </w:r>
      <w:r w:rsidR="00F85D17">
        <w:rPr>
          <w:b/>
          <w:bCs/>
        </w:rPr>
        <w:t xml:space="preserve"> 7</w:t>
      </w:r>
      <w:r>
        <w:rPr>
          <w:b/>
          <w:bCs/>
        </w:rPr>
        <w:t xml:space="preserve">: </w:t>
      </w:r>
      <w:r w:rsidR="00F85D17">
        <w:rPr>
          <w:b/>
          <w:bCs/>
        </w:rPr>
        <w:t xml:space="preserve">From RAN2 point of view, </w:t>
      </w:r>
      <w:r>
        <w:rPr>
          <w:b/>
          <w:bCs/>
        </w:rPr>
        <w:t>L1/2 signalling (</w:t>
      </w:r>
      <w:proofErr w:type="gramStart"/>
      <w:r>
        <w:rPr>
          <w:b/>
          <w:bCs/>
        </w:rPr>
        <w:t>e.g.</w:t>
      </w:r>
      <w:proofErr w:type="gramEnd"/>
      <w:r>
        <w:rPr>
          <w:b/>
          <w:bCs/>
        </w:rPr>
        <w:t xml:space="preserve"> MAC CE in UL and DL) should be used to report cell detection</w:t>
      </w:r>
      <w:r w:rsidR="00F85D17">
        <w:rPr>
          <w:b/>
          <w:bCs/>
        </w:rPr>
        <w:t xml:space="preserve"> and control the active L1 measurement configurations for a subset of configured LTM candidates, due to the latency of RRC measurement reporting and reconfiguration and due to the potential excessive overhead</w:t>
      </w:r>
      <w:r w:rsidR="00251108">
        <w:rPr>
          <w:b/>
          <w:bCs/>
        </w:rPr>
        <w:t xml:space="preserve"> associated with a large LTM candidate set</w:t>
      </w:r>
      <w:r w:rsidR="00F85D17">
        <w:rPr>
          <w:b/>
          <w:bCs/>
        </w:rPr>
        <w:t>. RAN1 should discuss the detailed mechanism.</w:t>
      </w:r>
    </w:p>
    <w:p w14:paraId="3CC7C294" w14:textId="1819A501" w:rsidR="00060BEA" w:rsidRDefault="00060BEA" w:rsidP="00060BEA">
      <w:pPr>
        <w:rPr>
          <w:b/>
          <w:bCs/>
        </w:rPr>
      </w:pPr>
    </w:p>
    <w:p w14:paraId="2ADBD422" w14:textId="1AF80763" w:rsidR="00F85D17" w:rsidRPr="004353EC" w:rsidRDefault="00F85D17" w:rsidP="00060BEA">
      <w:r w:rsidRPr="004353EC">
        <w:t xml:space="preserve">Clearly, the proposals above have implications to </w:t>
      </w:r>
      <w:r>
        <w:t xml:space="preserve">ongoing </w:t>
      </w:r>
      <w:r w:rsidRPr="004353EC">
        <w:t>RAN1</w:t>
      </w:r>
      <w:r>
        <w:t xml:space="preserve"> work</w:t>
      </w:r>
      <w:r w:rsidRPr="004353EC">
        <w:t xml:space="preserve">, and therefore an LS should be sent informing RAN1 of the RAN2 conclusions. </w:t>
      </w:r>
    </w:p>
    <w:p w14:paraId="0A3E4226" w14:textId="77777777" w:rsidR="00F85D17" w:rsidRDefault="00F85D17" w:rsidP="00060BEA">
      <w:pPr>
        <w:rPr>
          <w:b/>
          <w:bCs/>
        </w:rPr>
      </w:pPr>
    </w:p>
    <w:p w14:paraId="5680783D" w14:textId="67BF6F83" w:rsidR="00060BEA" w:rsidRPr="00065A55" w:rsidRDefault="00060BEA" w:rsidP="00060BEA">
      <w:pPr>
        <w:rPr>
          <w:b/>
          <w:bCs/>
        </w:rPr>
      </w:pPr>
      <w:r>
        <w:rPr>
          <w:b/>
          <w:bCs/>
        </w:rPr>
        <w:t>Proposal</w:t>
      </w:r>
      <w:r w:rsidR="004353EC">
        <w:rPr>
          <w:b/>
          <w:bCs/>
        </w:rPr>
        <w:t xml:space="preserve"> 8</w:t>
      </w:r>
      <w:r>
        <w:rPr>
          <w:b/>
          <w:bCs/>
        </w:rPr>
        <w:t xml:space="preserve">: Send LS to RAN1 indicating </w:t>
      </w:r>
      <w:r w:rsidR="00F85D17">
        <w:rPr>
          <w:b/>
          <w:bCs/>
        </w:rPr>
        <w:t>any agreements related to the above.</w:t>
      </w:r>
    </w:p>
    <w:p w14:paraId="0F01090F" w14:textId="77777777" w:rsidR="00060BEA" w:rsidRPr="004264F4" w:rsidRDefault="00060BEA" w:rsidP="00EB7421"/>
    <w:p w14:paraId="2FAFDB8B" w14:textId="77777777" w:rsidR="00EB7421" w:rsidRPr="00B12753"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0886292F" w14:textId="77777777" w:rsidR="00EB7421" w:rsidRPr="004B1631" w:rsidRDefault="00EB7421" w:rsidP="00EB7421">
      <w:r w:rsidRPr="004B1631">
        <w:t xml:space="preserve">In this paper we provide the following proposals regarding </w:t>
      </w:r>
      <w:r>
        <w:t>potential solution directions</w:t>
      </w:r>
      <w:r w:rsidRPr="004B1631">
        <w:t xml:space="preserve"> to consider in the design of L1/2 triggered handover</w:t>
      </w:r>
      <w:r>
        <w:t xml:space="preserve"> in Release-18.</w:t>
      </w:r>
    </w:p>
    <w:p w14:paraId="1DE6A0B5" w14:textId="77777777" w:rsidR="00EB7421" w:rsidRPr="008D1D74" w:rsidRDefault="00EB7421" w:rsidP="00EB7421">
      <w:pPr>
        <w:rPr>
          <w:b/>
          <w:bCs/>
        </w:rPr>
      </w:pPr>
    </w:p>
    <w:p w14:paraId="5D0A69F0" w14:textId="77777777" w:rsidR="004353EC" w:rsidRPr="004353EC" w:rsidRDefault="004353EC" w:rsidP="004353EC">
      <w:pPr>
        <w:jc w:val="both"/>
        <w:rPr>
          <w:b/>
          <w:bCs/>
          <w:lang w:val="en-US"/>
        </w:rPr>
      </w:pPr>
      <w:r w:rsidRPr="004353EC">
        <w:rPr>
          <w:b/>
          <w:bCs/>
          <w:lang w:val="en-US"/>
        </w:rPr>
        <w:t>Observation: RAN2 has not sufficiently considered the following measurement related questions:</w:t>
      </w:r>
    </w:p>
    <w:p w14:paraId="738F1472"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candidate set setup and maintenance work?</w:t>
      </w:r>
    </w:p>
    <w:p w14:paraId="531047B5"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does LTM coexist with L3M (</w:t>
      </w:r>
      <w:proofErr w:type="gramStart"/>
      <w:r w:rsidRPr="004353EC">
        <w:rPr>
          <w:rFonts w:ascii="Times New Roman" w:hAnsi="Times New Roman"/>
          <w:b/>
          <w:bCs/>
          <w:sz w:val="20"/>
          <w:szCs w:val="20"/>
          <w:lang w:val="en-US"/>
        </w:rPr>
        <w:t>E.g.</w:t>
      </w:r>
      <w:proofErr w:type="gramEnd"/>
      <w:r w:rsidRPr="004353EC">
        <w:rPr>
          <w:rFonts w:ascii="Times New Roman" w:hAnsi="Times New Roman"/>
          <w:b/>
          <w:bCs/>
          <w:sz w:val="20"/>
          <w:szCs w:val="20"/>
          <w:lang w:val="en-US"/>
        </w:rPr>
        <w:t xml:space="preserve"> to support the inter-CU mobility)?</w:t>
      </w:r>
    </w:p>
    <w:p w14:paraId="329BD2FB" w14:textId="77777777" w:rsidR="004353EC" w:rsidRPr="004353EC" w:rsidRDefault="004353EC" w:rsidP="004353EC">
      <w:pPr>
        <w:pStyle w:val="ListParagraph"/>
        <w:numPr>
          <w:ilvl w:val="0"/>
          <w:numId w:val="19"/>
        </w:numPr>
        <w:jc w:val="both"/>
        <w:rPr>
          <w:rFonts w:ascii="Times New Roman" w:hAnsi="Times New Roman"/>
          <w:b/>
          <w:bCs/>
          <w:sz w:val="20"/>
          <w:szCs w:val="20"/>
          <w:lang w:val="en-US"/>
        </w:rPr>
      </w:pPr>
      <w:r w:rsidRPr="004353EC">
        <w:rPr>
          <w:rFonts w:ascii="Times New Roman" w:hAnsi="Times New Roman"/>
          <w:b/>
          <w:bCs/>
          <w:sz w:val="20"/>
          <w:szCs w:val="20"/>
          <w:lang w:val="en-US"/>
        </w:rPr>
        <w:t>How are configured candidate cells detected and reported before enabling L1 measurements?</w:t>
      </w:r>
    </w:p>
    <w:p w14:paraId="33AFEECF" w14:textId="77777777" w:rsidR="00EB7421" w:rsidRPr="004353EC" w:rsidRDefault="00EB7421" w:rsidP="00EB7421">
      <w:pPr>
        <w:rPr>
          <w:lang w:val="en-US"/>
        </w:rPr>
      </w:pPr>
    </w:p>
    <w:p w14:paraId="26300A58" w14:textId="6B8F2F5E" w:rsidR="0090392A" w:rsidRPr="00DF62A7" w:rsidRDefault="0090392A" w:rsidP="0090392A">
      <w:pPr>
        <w:rPr>
          <w:b/>
          <w:bCs/>
        </w:rPr>
      </w:pPr>
      <w:r>
        <w:rPr>
          <w:b/>
          <w:bCs/>
        </w:rPr>
        <w:t xml:space="preserve">Proposal 1: RAN2 to discuss which L3 measurement events are needed to support LTM candidate set maintenance, and whether </w:t>
      </w:r>
      <w:r w:rsidRPr="00DF62A7">
        <w:rPr>
          <w:b/>
          <w:bCs/>
        </w:rPr>
        <w:t>a</w:t>
      </w:r>
      <w:r>
        <w:rPr>
          <w:b/>
          <w:bCs/>
        </w:rPr>
        <w:t xml:space="preserve"> </w:t>
      </w:r>
      <w:r w:rsidRPr="00DF62A7">
        <w:rPr>
          <w:b/>
          <w:bCs/>
        </w:rPr>
        <w:t>n</w:t>
      </w:r>
      <w:r>
        <w:rPr>
          <w:b/>
          <w:bCs/>
        </w:rPr>
        <w:t>ew</w:t>
      </w:r>
      <w:r w:rsidRPr="00DF62A7">
        <w:rPr>
          <w:b/>
          <w:bCs/>
        </w:rPr>
        <w:t xml:space="preserve"> event is needed to compare configured LTM candidates with neighbour cells.</w:t>
      </w:r>
    </w:p>
    <w:p w14:paraId="7475BD97" w14:textId="77777777" w:rsidR="004353EC" w:rsidRDefault="004353EC" w:rsidP="004353EC">
      <w:pPr>
        <w:rPr>
          <w:b/>
          <w:bCs/>
        </w:rPr>
      </w:pPr>
    </w:p>
    <w:p w14:paraId="07BD3EF1" w14:textId="6F190D1A" w:rsidR="0090392A" w:rsidRPr="00082064" w:rsidRDefault="0090392A" w:rsidP="0090392A">
      <w:pPr>
        <w:rPr>
          <w:b/>
          <w:bCs/>
        </w:rPr>
      </w:pPr>
      <w:r w:rsidRPr="00082064">
        <w:rPr>
          <w:b/>
          <w:bCs/>
        </w:rPr>
        <w:t>Proposal 2: RAN2 to discuss L3 measurement procedures needed to support LTM/L3M coexistence for the following cases:</w:t>
      </w:r>
    </w:p>
    <w:p w14:paraId="02244D5E" w14:textId="77777777" w:rsidR="0090392A" w:rsidRPr="00DF62A7" w:rsidRDefault="0090392A" w:rsidP="0090392A">
      <w:pPr>
        <w:pStyle w:val="ListParagraph"/>
        <w:numPr>
          <w:ilvl w:val="0"/>
          <w:numId w:val="19"/>
        </w:numPr>
        <w:rPr>
          <w:rFonts w:ascii="Times New Roman" w:hAnsi="Times New Roman"/>
          <w:b/>
          <w:bCs/>
          <w:sz w:val="20"/>
          <w:szCs w:val="20"/>
        </w:rPr>
      </w:pPr>
      <w:r w:rsidRPr="00DF62A7">
        <w:rPr>
          <w:rFonts w:ascii="Times New Roman" w:hAnsi="Times New Roman"/>
          <w:b/>
          <w:bCs/>
          <w:sz w:val="20"/>
          <w:szCs w:val="20"/>
        </w:rPr>
        <w:t>Race condition between reception of LTM and L3M mobility commands.</w:t>
      </w:r>
    </w:p>
    <w:p w14:paraId="45B8C0E4" w14:textId="77777777" w:rsidR="0090392A" w:rsidRPr="00DF62A7" w:rsidRDefault="0090392A" w:rsidP="0090392A">
      <w:pPr>
        <w:pStyle w:val="ListParagraph"/>
        <w:numPr>
          <w:ilvl w:val="0"/>
          <w:numId w:val="19"/>
        </w:numPr>
        <w:rPr>
          <w:rFonts w:ascii="Times New Roman" w:hAnsi="Times New Roman"/>
          <w:b/>
          <w:bCs/>
          <w:sz w:val="20"/>
          <w:szCs w:val="20"/>
        </w:rPr>
      </w:pPr>
      <w:r w:rsidRPr="00DF62A7">
        <w:rPr>
          <w:rFonts w:ascii="Times New Roman" w:hAnsi="Times New Roman"/>
          <w:b/>
          <w:bCs/>
          <w:sz w:val="20"/>
          <w:szCs w:val="20"/>
        </w:rPr>
        <w:t>Race condition between and transmission of L1 and L3 measurement reports.</w:t>
      </w:r>
    </w:p>
    <w:p w14:paraId="5BCCCCCA" w14:textId="49B6A09B" w:rsidR="0090392A" w:rsidRPr="00DF62A7" w:rsidRDefault="0090392A" w:rsidP="00DF62A7">
      <w:pPr>
        <w:pStyle w:val="ListParagraph"/>
        <w:numPr>
          <w:ilvl w:val="0"/>
          <w:numId w:val="19"/>
        </w:numPr>
        <w:rPr>
          <w:b/>
          <w:bCs/>
        </w:rPr>
      </w:pPr>
      <w:r w:rsidRPr="00DF62A7">
        <w:rPr>
          <w:rFonts w:ascii="Times New Roman" w:hAnsi="Times New Roman"/>
          <w:b/>
          <w:bCs/>
          <w:sz w:val="20"/>
          <w:szCs w:val="20"/>
        </w:rPr>
        <w:t xml:space="preserve">Evaluation of LTM candidate cells vs. </w:t>
      </w:r>
      <w:r w:rsidR="002F5687" w:rsidRPr="001F2E10">
        <w:rPr>
          <w:rFonts w:ascii="Times New Roman" w:hAnsi="Times New Roman"/>
          <w:b/>
          <w:bCs/>
          <w:sz w:val="20"/>
          <w:szCs w:val="20"/>
        </w:rPr>
        <w:t xml:space="preserve">vs. </w:t>
      </w:r>
      <w:r w:rsidR="002F5687">
        <w:rPr>
          <w:rFonts w:ascii="Times New Roman" w:hAnsi="Times New Roman"/>
          <w:b/>
          <w:bCs/>
          <w:sz w:val="20"/>
          <w:szCs w:val="20"/>
        </w:rPr>
        <w:t xml:space="preserve">non-LTM candidate </w:t>
      </w:r>
      <w:r w:rsidRPr="00DF62A7">
        <w:rPr>
          <w:rFonts w:ascii="Times New Roman" w:hAnsi="Times New Roman"/>
          <w:b/>
          <w:bCs/>
          <w:sz w:val="20"/>
          <w:szCs w:val="20"/>
        </w:rPr>
        <w:t xml:space="preserve">neighbour cells to determine whether to perform L3 mobility. </w:t>
      </w:r>
    </w:p>
    <w:p w14:paraId="1F3D4614" w14:textId="77777777" w:rsidR="004353EC" w:rsidRDefault="004353EC" w:rsidP="004353EC">
      <w:pPr>
        <w:rPr>
          <w:b/>
          <w:bCs/>
        </w:rPr>
      </w:pPr>
    </w:p>
    <w:p w14:paraId="3F4CD8BF" w14:textId="63F73F1E" w:rsidR="004353EC" w:rsidRDefault="004353EC" w:rsidP="004353EC">
      <w:pPr>
        <w:rPr>
          <w:b/>
          <w:bCs/>
        </w:rPr>
      </w:pPr>
      <w:r>
        <w:rPr>
          <w:b/>
          <w:bCs/>
        </w:rPr>
        <w:t>Proposal 3: LTM candidates may be set up before they are detected or reported by the UE (</w:t>
      </w:r>
      <w:proofErr w:type="gramStart"/>
      <w:r>
        <w:rPr>
          <w:b/>
          <w:bCs/>
        </w:rPr>
        <w:t>i.e.</w:t>
      </w:r>
      <w:proofErr w:type="gramEnd"/>
      <w:r>
        <w:rPr>
          <w:b/>
          <w:bCs/>
        </w:rPr>
        <w:t xml:space="preserve"> can be “blindly” configured).</w:t>
      </w:r>
    </w:p>
    <w:p w14:paraId="46FB122E" w14:textId="77777777" w:rsidR="004353EC" w:rsidRDefault="004353EC" w:rsidP="004353EC">
      <w:pPr>
        <w:rPr>
          <w:b/>
          <w:bCs/>
        </w:rPr>
      </w:pPr>
    </w:p>
    <w:p w14:paraId="36660134" w14:textId="0CB6417D" w:rsidR="004353EC" w:rsidRPr="009526BB" w:rsidRDefault="004353EC" w:rsidP="004353EC">
      <w:pPr>
        <w:rPr>
          <w:b/>
          <w:bCs/>
        </w:rPr>
      </w:pPr>
      <w:r w:rsidRPr="004353EC">
        <w:rPr>
          <w:b/>
          <w:bCs/>
        </w:rPr>
        <w:t>Proposal</w:t>
      </w:r>
      <w:r>
        <w:rPr>
          <w:b/>
          <w:bCs/>
        </w:rPr>
        <w:t xml:space="preserve"> 4</w:t>
      </w:r>
      <w:r w:rsidRPr="004353EC">
        <w:rPr>
          <w:b/>
          <w:bCs/>
        </w:rPr>
        <w:t xml:space="preserve">: The maximum number of stored candidate configurations </w:t>
      </w:r>
      <w:r>
        <w:rPr>
          <w:b/>
          <w:bCs/>
        </w:rPr>
        <w:t xml:space="preserve">(configured in LTM preparation) </w:t>
      </w:r>
      <w:r w:rsidRPr="004353EC">
        <w:rPr>
          <w:b/>
          <w:bCs/>
        </w:rPr>
        <w:t xml:space="preserve">can be </w:t>
      </w:r>
      <w:r>
        <w:rPr>
          <w:b/>
          <w:bCs/>
        </w:rPr>
        <w:t>larger</w:t>
      </w:r>
      <w:r w:rsidRPr="004353EC">
        <w:rPr>
          <w:b/>
          <w:bCs/>
        </w:rPr>
        <w:t xml:space="preserve"> than the number of candidate</w:t>
      </w:r>
      <w:r>
        <w:rPr>
          <w:b/>
          <w:bCs/>
        </w:rPr>
        <w:t xml:space="preserve"> cells</w:t>
      </w:r>
      <w:r w:rsidRPr="004353EC">
        <w:rPr>
          <w:b/>
          <w:bCs/>
        </w:rPr>
        <w:t xml:space="preserve"> </w:t>
      </w:r>
      <w:r>
        <w:rPr>
          <w:b/>
          <w:bCs/>
        </w:rPr>
        <w:t xml:space="preserve">being actively </w:t>
      </w:r>
      <w:r w:rsidRPr="004353EC">
        <w:rPr>
          <w:b/>
          <w:bCs/>
        </w:rPr>
        <w:t>measured</w:t>
      </w:r>
      <w:r>
        <w:rPr>
          <w:b/>
          <w:bCs/>
        </w:rPr>
        <w:t xml:space="preserve"> (during early sync and/or LTE execution)</w:t>
      </w:r>
      <w:r w:rsidRPr="004353EC">
        <w:rPr>
          <w:b/>
          <w:bCs/>
        </w:rPr>
        <w:t xml:space="preserve">. </w:t>
      </w:r>
    </w:p>
    <w:p w14:paraId="652F37EB" w14:textId="77777777" w:rsidR="004353EC" w:rsidRDefault="004353EC" w:rsidP="004353EC">
      <w:pPr>
        <w:rPr>
          <w:b/>
          <w:bCs/>
        </w:rPr>
      </w:pPr>
    </w:p>
    <w:p w14:paraId="27A6589E" w14:textId="77777777" w:rsidR="00CC053E" w:rsidRPr="00CC053E" w:rsidRDefault="00CC053E" w:rsidP="00CC053E">
      <w:pPr>
        <w:rPr>
          <w:b/>
          <w:bCs/>
        </w:rPr>
      </w:pPr>
      <w:r w:rsidRPr="00CC053E">
        <w:rPr>
          <w:b/>
          <w:bCs/>
        </w:rPr>
        <w:t xml:space="preserve">Proposal 5: </w:t>
      </w:r>
      <w:r w:rsidRPr="00BA24D5">
        <w:rPr>
          <w:b/>
          <w:bCs/>
        </w:rPr>
        <w:t>L1 measurement RS is provided separately from ServingCellConfig for the serving cells and CellGroupConfig for the candidate cells</w:t>
      </w:r>
      <w:r w:rsidRPr="00CC053E">
        <w:rPr>
          <w:b/>
          <w:bCs/>
        </w:rPr>
        <w:t>, and measurement configuration(s) may be associated at RRC with a (current) active LTM configuration (</w:t>
      </w:r>
      <w:proofErr w:type="gramStart"/>
      <w:r w:rsidRPr="00CC053E">
        <w:rPr>
          <w:b/>
          <w:bCs/>
        </w:rPr>
        <w:t>E.g.</w:t>
      </w:r>
      <w:proofErr w:type="gramEnd"/>
      <w:r w:rsidRPr="00CC053E">
        <w:rPr>
          <w:b/>
          <w:bCs/>
        </w:rPr>
        <w:t xml:space="preserve"> which neighbour cells to monitor in a given SpCell)</w:t>
      </w:r>
    </w:p>
    <w:p w14:paraId="77B80304" w14:textId="77777777" w:rsidR="004353EC" w:rsidRDefault="004353EC" w:rsidP="004353EC">
      <w:pPr>
        <w:rPr>
          <w:b/>
          <w:bCs/>
        </w:rPr>
      </w:pPr>
    </w:p>
    <w:p w14:paraId="7DB8AAC3" w14:textId="5F812011" w:rsidR="004353EC" w:rsidRDefault="004353EC" w:rsidP="004353EC">
      <w:pPr>
        <w:rPr>
          <w:b/>
          <w:bCs/>
        </w:rPr>
      </w:pPr>
      <w:r>
        <w:rPr>
          <w:b/>
          <w:bCs/>
        </w:rPr>
        <w:t xml:space="preserve">Proposal 6: A solution is needed to report availability/detection of configured LTM </w:t>
      </w:r>
      <w:proofErr w:type="gramStart"/>
      <w:r>
        <w:rPr>
          <w:b/>
          <w:bCs/>
        </w:rPr>
        <w:t>candidates</w:t>
      </w:r>
      <w:proofErr w:type="gramEnd"/>
      <w:r>
        <w:rPr>
          <w:b/>
          <w:bCs/>
        </w:rPr>
        <w:t xml:space="preserve"> cells, to enable early sync and L1 measurements on a subset of the RRC configured candidates in the early sync and execution phases.  </w:t>
      </w:r>
    </w:p>
    <w:p w14:paraId="07BDAE8B" w14:textId="77777777" w:rsidR="004353EC" w:rsidRDefault="004353EC" w:rsidP="004353EC">
      <w:pPr>
        <w:rPr>
          <w:b/>
          <w:bCs/>
        </w:rPr>
      </w:pPr>
    </w:p>
    <w:p w14:paraId="2162EF43" w14:textId="69589E4C" w:rsidR="004353EC" w:rsidRDefault="004353EC" w:rsidP="004353EC">
      <w:pPr>
        <w:rPr>
          <w:b/>
          <w:bCs/>
        </w:rPr>
      </w:pPr>
      <w:r>
        <w:rPr>
          <w:b/>
          <w:bCs/>
        </w:rPr>
        <w:t>Proposal 7: From RAN2 point of view, L1/2 signalling (</w:t>
      </w:r>
      <w:proofErr w:type="gramStart"/>
      <w:r>
        <w:rPr>
          <w:b/>
          <w:bCs/>
        </w:rPr>
        <w:t>e.g.</w:t>
      </w:r>
      <w:proofErr w:type="gramEnd"/>
      <w:r>
        <w:rPr>
          <w:b/>
          <w:bCs/>
        </w:rPr>
        <w:t xml:space="preserve"> MAC CE in UL and DL) should be used to report cell detection and control the active L1 measurement configurations for a subset of configured LTM candidates, due to the latency of RRC measurement reporting and reconfiguration and due to the potential excessive overhead associated with a large LTM candidate set. RAN1 should discuss the detailed mechanism.</w:t>
      </w:r>
    </w:p>
    <w:p w14:paraId="5DE800FC" w14:textId="77777777" w:rsidR="004353EC" w:rsidRDefault="004353EC" w:rsidP="004353EC">
      <w:pPr>
        <w:rPr>
          <w:b/>
          <w:bCs/>
        </w:rPr>
      </w:pPr>
    </w:p>
    <w:p w14:paraId="6949A01F" w14:textId="12DDB150" w:rsidR="004353EC" w:rsidRPr="00065A55" w:rsidRDefault="004353EC" w:rsidP="004353EC">
      <w:pPr>
        <w:rPr>
          <w:b/>
          <w:bCs/>
        </w:rPr>
      </w:pPr>
      <w:r>
        <w:rPr>
          <w:b/>
          <w:bCs/>
        </w:rPr>
        <w:t>Proposal 8: Send LS to RAN1 indicating any agreements related to the above.</w:t>
      </w:r>
    </w:p>
    <w:p w14:paraId="3258AC61" w14:textId="315BB068" w:rsidR="006A5F63" w:rsidRDefault="006A5F63" w:rsidP="00EB7421">
      <w:pPr>
        <w:rPr>
          <w:b/>
          <w:bCs/>
        </w:rPr>
      </w:pPr>
    </w:p>
    <w:p w14:paraId="754F048D" w14:textId="77777777" w:rsidR="00EB7421" w:rsidRDefault="00EB7421" w:rsidP="00EB742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0" w:name="_Ref110867306"/>
    <w:p w14:paraId="736E9ABE" w14:textId="77777777" w:rsidR="00EB7421" w:rsidRPr="00D16CA7"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w:t>
      </w:r>
      <w:r w:rsidRPr="00A35B0F">
        <w:t>Revised WID on Further NR mobility enhancements</w:t>
      </w:r>
      <w:r>
        <w:t>”</w:t>
      </w:r>
      <w:bookmarkEnd w:id="0"/>
    </w:p>
    <w:bookmarkStart w:id="1" w:name="_Ref110869833"/>
    <w:p w14:paraId="75335F3C" w14:textId="77777777" w:rsidR="00EB7421" w:rsidRDefault="00EB7421"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"https://www.3gpp.org/ftp/specs/archive/38_series/38.133/38133-h60.zip"</w:instrText>
      </w:r>
      <w:r>
        <w:rPr>
          <w:rFonts w:eastAsia="Arial Unicode MS"/>
        </w:rPr>
      </w:r>
      <w:r>
        <w:rPr>
          <w:rFonts w:eastAsia="Arial Unicode MS"/>
        </w:rPr>
        <w:fldChar w:fldCharType="separate"/>
      </w:r>
      <w:r w:rsidRPr="0063791B">
        <w:rPr>
          <w:rStyle w:val="Hyperlink"/>
          <w:rFonts w:eastAsia="Arial Unicode MS"/>
        </w:rPr>
        <w:t>38.133</w:t>
      </w:r>
      <w:bookmarkEnd w:id="1"/>
      <w:r>
        <w:rPr>
          <w:rFonts w:eastAsia="Arial Unicode MS"/>
        </w:rPr>
        <w:fldChar w:fldCharType="end"/>
      </w:r>
      <w:r>
        <w:rPr>
          <w:rFonts w:eastAsia="Arial Unicode MS"/>
        </w:rPr>
        <w:t>, “</w:t>
      </w:r>
      <w:r w:rsidRPr="002A552E">
        <w:rPr>
          <w:rFonts w:eastAsia="Arial Unicode MS"/>
        </w:rPr>
        <w:t>NR; Requirements for support of radio resource management</w:t>
      </w:r>
      <w:r>
        <w:rPr>
          <w:rFonts w:eastAsia="Arial Unicode MS"/>
        </w:rPr>
        <w:t>”</w:t>
      </w:r>
    </w:p>
    <w:bookmarkStart w:id="2" w:name="_Ref115283108"/>
    <w:p w14:paraId="4ED97682" w14:textId="36535E0E" w:rsidR="00EB7421" w:rsidRDefault="0007684F" w:rsidP="00EB7421">
      <w:pPr>
        <w:pStyle w:val="Reference"/>
        <w:numPr>
          <w:ilvl w:val="0"/>
          <w:numId w:val="12"/>
        </w:numPr>
        <w:overflowPunct w:val="0"/>
        <w:autoSpaceDE w:val="0"/>
        <w:autoSpaceDN w:val="0"/>
        <w:adjustRightInd w:val="0"/>
        <w:jc w:val="both"/>
        <w:textAlignment w:val="baseline"/>
        <w:rPr>
          <w:rFonts w:eastAsia="Arial Unicode MS"/>
        </w:rPr>
      </w:pPr>
      <w:r>
        <w:rPr>
          <w:rFonts w:eastAsia="Arial Unicode MS"/>
        </w:rPr>
        <w:fldChar w:fldCharType="begin"/>
      </w:r>
      <w:r>
        <w:rPr>
          <w:rFonts w:eastAsia="Arial Unicode MS"/>
        </w:rPr>
        <w:instrText>HYPERLINK "https://www.3gpp.org/ftp/tsg_ran/WG2_RL2/TSGR2_119bis-e/Docs/R2-2210329.zip"</w:instrText>
      </w:r>
      <w:r>
        <w:rPr>
          <w:rFonts w:eastAsia="Arial Unicode MS"/>
        </w:rPr>
      </w:r>
      <w:r>
        <w:rPr>
          <w:rFonts w:eastAsia="Arial Unicode MS"/>
        </w:rPr>
        <w:fldChar w:fldCharType="separate"/>
      </w:r>
      <w:r>
        <w:rPr>
          <w:rStyle w:val="Hyperlink"/>
          <w:rFonts w:eastAsia="Arial Unicode MS"/>
        </w:rPr>
        <w:t>R2-2210329</w:t>
      </w:r>
      <w:r>
        <w:rPr>
          <w:rFonts w:eastAsia="Arial Unicode MS"/>
        </w:rPr>
        <w:fldChar w:fldCharType="end"/>
      </w:r>
      <w:r w:rsidR="00EB7421">
        <w:rPr>
          <w:rFonts w:eastAsia="Arial Unicode MS"/>
        </w:rPr>
        <w:t>, “</w:t>
      </w:r>
      <w:r w:rsidR="00EB7421" w:rsidRPr="00730E84">
        <w:rPr>
          <w:rFonts w:eastAsia="Arial Unicode MS"/>
        </w:rPr>
        <w:t>[Post119-e][</w:t>
      </w:r>
      <w:proofErr w:type="gramStart"/>
      <w:r w:rsidR="00EB7421" w:rsidRPr="00730E84">
        <w:rPr>
          <w:rFonts w:eastAsia="Arial Unicode MS"/>
        </w:rPr>
        <w:t>048][</w:t>
      </w:r>
      <w:proofErr w:type="gramEnd"/>
      <w:r w:rsidR="00EB7421" w:rsidRPr="00730E84">
        <w:rPr>
          <w:rFonts w:eastAsia="Arial Unicode MS"/>
        </w:rPr>
        <w:t>feMob] Candidate target configurations for L1/L2 mobility</w:t>
      </w:r>
      <w:r w:rsidR="00EB7421">
        <w:rPr>
          <w:rFonts w:eastAsia="Arial Unicode MS"/>
        </w:rPr>
        <w:t>”, Ericsson</w:t>
      </w:r>
      <w:bookmarkEnd w:id="2"/>
    </w:p>
    <w:bookmarkStart w:id="3" w:name="_Ref115370726"/>
    <w:bookmarkStart w:id="4" w:name="_Ref115370410"/>
    <w:p w14:paraId="4E61C78B" w14:textId="2E455939" w:rsidR="00360D20" w:rsidRDefault="00CC053E" w:rsidP="00EB7421">
      <w:pPr>
        <w:pStyle w:val="Reference"/>
        <w:numPr>
          <w:ilvl w:val="0"/>
          <w:numId w:val="12"/>
        </w:numPr>
        <w:overflowPunct w:val="0"/>
        <w:autoSpaceDE w:val="0"/>
        <w:autoSpaceDN w:val="0"/>
        <w:adjustRightInd w:val="0"/>
        <w:jc w:val="both"/>
        <w:textAlignment w:val="baseline"/>
        <w:rPr>
          <w:rFonts w:eastAsia="Arial Unicode MS"/>
        </w:rPr>
      </w:pPr>
      <w:r w:rsidRPr="001C1CF0">
        <w:rPr>
          <w:rFonts w:eastAsia="Arial Unicode MS"/>
        </w:rPr>
        <w:fldChar w:fldCharType="begin"/>
      </w:r>
      <w:r>
        <w:rPr>
          <w:rFonts w:eastAsia="Arial Unicode MS"/>
        </w:rPr>
        <w:instrText>HYPERLINK "https://www.3gpp.org/ftp/TSG_RAN/WG2_RL2/TSGR2_121bis-e/Docs/R2-2302412.zip"</w:instrText>
      </w:r>
      <w:r w:rsidRPr="001C1CF0">
        <w:rPr>
          <w:rFonts w:eastAsia="Arial Unicode MS"/>
        </w:rPr>
      </w:r>
      <w:r w:rsidRPr="001C1CF0">
        <w:rPr>
          <w:rFonts w:eastAsia="Arial Unicode MS"/>
        </w:rPr>
        <w:fldChar w:fldCharType="separate"/>
      </w:r>
      <w:r>
        <w:rPr>
          <w:rStyle w:val="Hyperlink"/>
          <w:rFonts w:eastAsia="Arial Unicode MS"/>
        </w:rPr>
        <w:t>R2-2302412</w:t>
      </w:r>
      <w:r w:rsidRPr="001C1CF0">
        <w:rPr>
          <w:rFonts w:eastAsia="Arial Unicode MS"/>
        </w:rPr>
        <w:fldChar w:fldCharType="end"/>
      </w:r>
      <w:r w:rsidRPr="001C1CF0">
        <w:rPr>
          <w:rFonts w:eastAsia="Arial Unicode MS"/>
        </w:rPr>
        <w:t>, “</w:t>
      </w:r>
      <w:r w:rsidRPr="00D3786A">
        <w:rPr>
          <w:rFonts w:eastAsia="Arial Unicode MS"/>
        </w:rPr>
        <w:t>LS on L1 measurement RS configuration and PDCCH ordered RACH for LTM</w:t>
      </w:r>
      <w:r w:rsidRPr="001C1CF0">
        <w:rPr>
          <w:rFonts w:eastAsia="Arial Unicode MS"/>
        </w:rPr>
        <w:t xml:space="preserve">”, </w:t>
      </w:r>
      <w:r>
        <w:rPr>
          <w:rFonts w:eastAsia="Arial Unicode MS"/>
        </w:rPr>
        <w:t>RAN1</w:t>
      </w:r>
      <w:r w:rsidRPr="001C1CF0">
        <w:rPr>
          <w:rFonts w:eastAsia="Arial Unicode MS"/>
        </w:rPr>
        <w:t>.</w:t>
      </w:r>
      <w:bookmarkEnd w:id="3"/>
    </w:p>
    <w:bookmarkEnd w:id="4"/>
    <w:p w14:paraId="07A440DB" w14:textId="77777777" w:rsidR="00EB7421" w:rsidRPr="001105A3" w:rsidRDefault="00EB7421" w:rsidP="00EB7421">
      <w:pPr>
        <w:pStyle w:val="Reference"/>
        <w:numPr>
          <w:ilvl w:val="0"/>
          <w:numId w:val="0"/>
        </w:numPr>
        <w:overflowPunct w:val="0"/>
        <w:autoSpaceDE w:val="0"/>
        <w:autoSpaceDN w:val="0"/>
        <w:adjustRightInd w:val="0"/>
        <w:ind w:left="567" w:hanging="567"/>
        <w:jc w:val="both"/>
        <w:textAlignment w:val="baseline"/>
      </w:pPr>
    </w:p>
    <w:p w14:paraId="4358CD0D" w14:textId="77777777" w:rsidR="00EB7421" w:rsidRPr="00E06B61" w:rsidRDefault="00EB7421" w:rsidP="00EB7421"/>
    <w:p w14:paraId="6F633548" w14:textId="77777777" w:rsidR="00886B68" w:rsidRPr="00EB7421" w:rsidRDefault="00886B68" w:rsidP="00EB7421"/>
    <w:sectPr w:rsidR="00886B68" w:rsidRPr="00EB7421"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7F1582A"/>
    <w:multiLevelType w:val="hybridMultilevel"/>
    <w:tmpl w:val="3CC26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B50827"/>
    <w:multiLevelType w:val="hybridMultilevel"/>
    <w:tmpl w:val="69F6813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6142E51"/>
    <w:multiLevelType w:val="hybridMultilevel"/>
    <w:tmpl w:val="B8481B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4E4343"/>
    <w:multiLevelType w:val="hybridMultilevel"/>
    <w:tmpl w:val="C44AF0DA"/>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43C32D1"/>
    <w:multiLevelType w:val="hybridMultilevel"/>
    <w:tmpl w:val="FF4A7CFC"/>
    <w:lvl w:ilvl="0" w:tplc="08090015">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5439C8"/>
    <w:multiLevelType w:val="hybridMultilevel"/>
    <w:tmpl w:val="69F6813A"/>
    <w:lvl w:ilvl="0" w:tplc="9D6E0A8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30655A"/>
    <w:multiLevelType w:val="hybridMultilevel"/>
    <w:tmpl w:val="E89A0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8B565F"/>
    <w:multiLevelType w:val="hybridMultilevel"/>
    <w:tmpl w:val="9036CC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8046527">
    <w:abstractNumId w:val="25"/>
  </w:num>
  <w:num w:numId="2" w16cid:durableId="1822573651">
    <w:abstractNumId w:val="11"/>
  </w:num>
  <w:num w:numId="3" w16cid:durableId="1293515717">
    <w:abstractNumId w:val="8"/>
  </w:num>
  <w:num w:numId="4" w16cid:durableId="1859391698">
    <w:abstractNumId w:val="19"/>
  </w:num>
  <w:num w:numId="5" w16cid:durableId="642084593">
    <w:abstractNumId w:val="0"/>
  </w:num>
  <w:num w:numId="6" w16cid:durableId="224075879">
    <w:abstractNumId w:val="0"/>
  </w:num>
  <w:num w:numId="7" w16cid:durableId="1432315274">
    <w:abstractNumId w:val="20"/>
  </w:num>
  <w:num w:numId="8" w16cid:durableId="550461415">
    <w:abstractNumId w:val="15"/>
  </w:num>
  <w:num w:numId="9" w16cid:durableId="2113240567">
    <w:abstractNumId w:val="19"/>
  </w:num>
  <w:num w:numId="10" w16cid:durableId="319046138">
    <w:abstractNumId w:val="24"/>
  </w:num>
  <w:num w:numId="11" w16cid:durableId="989089676">
    <w:abstractNumId w:val="17"/>
  </w:num>
  <w:num w:numId="12" w16cid:durableId="3017690">
    <w:abstractNumId w:val="4"/>
  </w:num>
  <w:num w:numId="13" w16cid:durableId="1136416161">
    <w:abstractNumId w:val="9"/>
  </w:num>
  <w:num w:numId="14" w16cid:durableId="1598631832">
    <w:abstractNumId w:val="6"/>
  </w:num>
  <w:num w:numId="15" w16cid:durableId="1873760530">
    <w:abstractNumId w:val="14"/>
  </w:num>
  <w:num w:numId="16" w16cid:durableId="1043483843">
    <w:abstractNumId w:val="3"/>
  </w:num>
  <w:num w:numId="17" w16cid:durableId="2081756601">
    <w:abstractNumId w:val="18"/>
  </w:num>
  <w:num w:numId="18" w16cid:durableId="405349453">
    <w:abstractNumId w:val="2"/>
  </w:num>
  <w:num w:numId="19" w16cid:durableId="1503083248">
    <w:abstractNumId w:val="22"/>
  </w:num>
  <w:num w:numId="20" w16cid:durableId="1899658392">
    <w:abstractNumId w:val="21"/>
  </w:num>
  <w:num w:numId="21" w16cid:durableId="808592287">
    <w:abstractNumId w:val="12"/>
  </w:num>
  <w:num w:numId="22" w16cid:durableId="1359240451">
    <w:abstractNumId w:val="1"/>
  </w:num>
  <w:num w:numId="23" w16cid:durableId="929971923">
    <w:abstractNumId w:val="26"/>
  </w:num>
  <w:num w:numId="24" w16cid:durableId="774403339">
    <w:abstractNumId w:val="23"/>
  </w:num>
  <w:num w:numId="25" w16cid:durableId="1666668221">
    <w:abstractNumId w:val="7"/>
  </w:num>
  <w:num w:numId="26" w16cid:durableId="1544322274">
    <w:abstractNumId w:val="16"/>
  </w:num>
  <w:num w:numId="27" w16cid:durableId="1734035890">
    <w:abstractNumId w:val="5"/>
  </w:num>
  <w:num w:numId="28" w16cid:durableId="588268734">
    <w:abstractNumId w:val="10"/>
  </w:num>
  <w:num w:numId="29" w16cid:durableId="9679727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17B3D"/>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0BEA"/>
    <w:rsid w:val="00065A55"/>
    <w:rsid w:val="00065E19"/>
    <w:rsid w:val="00066ACC"/>
    <w:rsid w:val="000746E2"/>
    <w:rsid w:val="0007684F"/>
    <w:rsid w:val="000768DF"/>
    <w:rsid w:val="000770C6"/>
    <w:rsid w:val="000778B1"/>
    <w:rsid w:val="0008007A"/>
    <w:rsid w:val="00082064"/>
    <w:rsid w:val="00084E00"/>
    <w:rsid w:val="0009048F"/>
    <w:rsid w:val="00091528"/>
    <w:rsid w:val="00091853"/>
    <w:rsid w:val="00094B73"/>
    <w:rsid w:val="00094DBF"/>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979"/>
    <w:rsid w:val="000B7E38"/>
    <w:rsid w:val="000C3A07"/>
    <w:rsid w:val="000C66F4"/>
    <w:rsid w:val="000C686C"/>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6C1F"/>
    <w:rsid w:val="00127A40"/>
    <w:rsid w:val="00127CBE"/>
    <w:rsid w:val="00127F11"/>
    <w:rsid w:val="00131547"/>
    <w:rsid w:val="00133740"/>
    <w:rsid w:val="00134E78"/>
    <w:rsid w:val="00135911"/>
    <w:rsid w:val="001379CF"/>
    <w:rsid w:val="00143627"/>
    <w:rsid w:val="00144DBC"/>
    <w:rsid w:val="00144DBF"/>
    <w:rsid w:val="00144FE3"/>
    <w:rsid w:val="00145B33"/>
    <w:rsid w:val="001465E4"/>
    <w:rsid w:val="00152D09"/>
    <w:rsid w:val="001545F4"/>
    <w:rsid w:val="00154C94"/>
    <w:rsid w:val="00155174"/>
    <w:rsid w:val="0015737B"/>
    <w:rsid w:val="001577E8"/>
    <w:rsid w:val="00157C4F"/>
    <w:rsid w:val="001624DA"/>
    <w:rsid w:val="001658C9"/>
    <w:rsid w:val="00167978"/>
    <w:rsid w:val="00171C3F"/>
    <w:rsid w:val="00172C95"/>
    <w:rsid w:val="00173756"/>
    <w:rsid w:val="00173DF4"/>
    <w:rsid w:val="0017474C"/>
    <w:rsid w:val="001818A5"/>
    <w:rsid w:val="00184048"/>
    <w:rsid w:val="001859DA"/>
    <w:rsid w:val="00186469"/>
    <w:rsid w:val="00186931"/>
    <w:rsid w:val="00190637"/>
    <w:rsid w:val="00191087"/>
    <w:rsid w:val="0019388B"/>
    <w:rsid w:val="0019441E"/>
    <w:rsid w:val="0019667B"/>
    <w:rsid w:val="00196E33"/>
    <w:rsid w:val="00197B9A"/>
    <w:rsid w:val="001A074E"/>
    <w:rsid w:val="001A12FE"/>
    <w:rsid w:val="001A1EE3"/>
    <w:rsid w:val="001A3197"/>
    <w:rsid w:val="001A4B92"/>
    <w:rsid w:val="001B56B4"/>
    <w:rsid w:val="001B7267"/>
    <w:rsid w:val="001C09B3"/>
    <w:rsid w:val="001C0B81"/>
    <w:rsid w:val="001C1B2E"/>
    <w:rsid w:val="001C6122"/>
    <w:rsid w:val="001C6C22"/>
    <w:rsid w:val="001C7317"/>
    <w:rsid w:val="001C78C6"/>
    <w:rsid w:val="001C7C26"/>
    <w:rsid w:val="001D55C2"/>
    <w:rsid w:val="001D7716"/>
    <w:rsid w:val="001D7D4B"/>
    <w:rsid w:val="001E1CAD"/>
    <w:rsid w:val="001F34C0"/>
    <w:rsid w:val="001F5EAA"/>
    <w:rsid w:val="0020218F"/>
    <w:rsid w:val="00203372"/>
    <w:rsid w:val="00204C01"/>
    <w:rsid w:val="0020781F"/>
    <w:rsid w:val="00210486"/>
    <w:rsid w:val="002115B7"/>
    <w:rsid w:val="002131B5"/>
    <w:rsid w:val="00213E57"/>
    <w:rsid w:val="002140E8"/>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02D"/>
    <w:rsid w:val="00243468"/>
    <w:rsid w:val="0024389F"/>
    <w:rsid w:val="00244BE7"/>
    <w:rsid w:val="00245432"/>
    <w:rsid w:val="00246401"/>
    <w:rsid w:val="00246AEF"/>
    <w:rsid w:val="00246E4A"/>
    <w:rsid w:val="002479FA"/>
    <w:rsid w:val="00251108"/>
    <w:rsid w:val="00252264"/>
    <w:rsid w:val="00252505"/>
    <w:rsid w:val="00252A93"/>
    <w:rsid w:val="00252FED"/>
    <w:rsid w:val="00253734"/>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A68"/>
    <w:rsid w:val="002861D6"/>
    <w:rsid w:val="00286AEC"/>
    <w:rsid w:val="00286C57"/>
    <w:rsid w:val="002876D4"/>
    <w:rsid w:val="00290A8D"/>
    <w:rsid w:val="00290D3D"/>
    <w:rsid w:val="00293467"/>
    <w:rsid w:val="00295DC3"/>
    <w:rsid w:val="00295EB6"/>
    <w:rsid w:val="0029699C"/>
    <w:rsid w:val="0029789A"/>
    <w:rsid w:val="002A1775"/>
    <w:rsid w:val="002A1CF9"/>
    <w:rsid w:val="002A21E5"/>
    <w:rsid w:val="002A552E"/>
    <w:rsid w:val="002A602E"/>
    <w:rsid w:val="002A79A8"/>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5687"/>
    <w:rsid w:val="002F7FE1"/>
    <w:rsid w:val="0030072A"/>
    <w:rsid w:val="00301CD4"/>
    <w:rsid w:val="003030AF"/>
    <w:rsid w:val="00303450"/>
    <w:rsid w:val="003045E4"/>
    <w:rsid w:val="003046A5"/>
    <w:rsid w:val="00305900"/>
    <w:rsid w:val="00305C14"/>
    <w:rsid w:val="00311919"/>
    <w:rsid w:val="00312181"/>
    <w:rsid w:val="00314BBE"/>
    <w:rsid w:val="0031580A"/>
    <w:rsid w:val="00317306"/>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0D20"/>
    <w:rsid w:val="003616EE"/>
    <w:rsid w:val="003660A4"/>
    <w:rsid w:val="00366302"/>
    <w:rsid w:val="003670EC"/>
    <w:rsid w:val="00373E7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4BAE"/>
    <w:rsid w:val="003E64D5"/>
    <w:rsid w:val="003F3F26"/>
    <w:rsid w:val="003F50DD"/>
    <w:rsid w:val="003F649E"/>
    <w:rsid w:val="004133CB"/>
    <w:rsid w:val="00414A12"/>
    <w:rsid w:val="00414DCA"/>
    <w:rsid w:val="00416E03"/>
    <w:rsid w:val="00423EAC"/>
    <w:rsid w:val="00424B1B"/>
    <w:rsid w:val="00424EB8"/>
    <w:rsid w:val="004257E9"/>
    <w:rsid w:val="004257F8"/>
    <w:rsid w:val="004258D5"/>
    <w:rsid w:val="004264F4"/>
    <w:rsid w:val="0043083C"/>
    <w:rsid w:val="004316C0"/>
    <w:rsid w:val="004325FC"/>
    <w:rsid w:val="004353EC"/>
    <w:rsid w:val="004406A6"/>
    <w:rsid w:val="004413AE"/>
    <w:rsid w:val="004425B2"/>
    <w:rsid w:val="00442C71"/>
    <w:rsid w:val="0044437C"/>
    <w:rsid w:val="0044580A"/>
    <w:rsid w:val="004469A8"/>
    <w:rsid w:val="00446D85"/>
    <w:rsid w:val="004546F2"/>
    <w:rsid w:val="004600D2"/>
    <w:rsid w:val="00460AE8"/>
    <w:rsid w:val="00460C06"/>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91D1B"/>
    <w:rsid w:val="00491F2B"/>
    <w:rsid w:val="00492C9D"/>
    <w:rsid w:val="004947BB"/>
    <w:rsid w:val="004A25F0"/>
    <w:rsid w:val="004A62C4"/>
    <w:rsid w:val="004A69D0"/>
    <w:rsid w:val="004B1631"/>
    <w:rsid w:val="004B4091"/>
    <w:rsid w:val="004B446F"/>
    <w:rsid w:val="004B47A1"/>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06F66"/>
    <w:rsid w:val="00523A75"/>
    <w:rsid w:val="005259BC"/>
    <w:rsid w:val="0052600D"/>
    <w:rsid w:val="005273A4"/>
    <w:rsid w:val="00532805"/>
    <w:rsid w:val="00532948"/>
    <w:rsid w:val="00534F80"/>
    <w:rsid w:val="005362B4"/>
    <w:rsid w:val="0053751B"/>
    <w:rsid w:val="0054395A"/>
    <w:rsid w:val="00543A51"/>
    <w:rsid w:val="00544A1F"/>
    <w:rsid w:val="00544D11"/>
    <w:rsid w:val="00546FCE"/>
    <w:rsid w:val="00547611"/>
    <w:rsid w:val="00550EE2"/>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1BBA"/>
    <w:rsid w:val="00592319"/>
    <w:rsid w:val="0059517D"/>
    <w:rsid w:val="00596F34"/>
    <w:rsid w:val="00597B51"/>
    <w:rsid w:val="005A1322"/>
    <w:rsid w:val="005A2EEB"/>
    <w:rsid w:val="005A390D"/>
    <w:rsid w:val="005A63F0"/>
    <w:rsid w:val="005A7E53"/>
    <w:rsid w:val="005B0F7F"/>
    <w:rsid w:val="005B2B9D"/>
    <w:rsid w:val="005B2CC8"/>
    <w:rsid w:val="005B3AB4"/>
    <w:rsid w:val="005B59DD"/>
    <w:rsid w:val="005C0406"/>
    <w:rsid w:val="005C095A"/>
    <w:rsid w:val="005C26A3"/>
    <w:rsid w:val="005C2774"/>
    <w:rsid w:val="005C31C1"/>
    <w:rsid w:val="005D2B19"/>
    <w:rsid w:val="005D4ECB"/>
    <w:rsid w:val="005D5712"/>
    <w:rsid w:val="005D5E68"/>
    <w:rsid w:val="005D7660"/>
    <w:rsid w:val="005D7A98"/>
    <w:rsid w:val="005E10B7"/>
    <w:rsid w:val="005E37E0"/>
    <w:rsid w:val="005E4AED"/>
    <w:rsid w:val="005E53A3"/>
    <w:rsid w:val="005E5482"/>
    <w:rsid w:val="005E7480"/>
    <w:rsid w:val="005E7BF1"/>
    <w:rsid w:val="005F0D19"/>
    <w:rsid w:val="005F0E39"/>
    <w:rsid w:val="005F1A7E"/>
    <w:rsid w:val="005F1BAA"/>
    <w:rsid w:val="005F583F"/>
    <w:rsid w:val="0060248C"/>
    <w:rsid w:val="0060341F"/>
    <w:rsid w:val="00605189"/>
    <w:rsid w:val="00610B8A"/>
    <w:rsid w:val="006136F6"/>
    <w:rsid w:val="00613873"/>
    <w:rsid w:val="00622771"/>
    <w:rsid w:val="00624809"/>
    <w:rsid w:val="00624843"/>
    <w:rsid w:val="00624AAE"/>
    <w:rsid w:val="0062660E"/>
    <w:rsid w:val="00627E9D"/>
    <w:rsid w:val="00630087"/>
    <w:rsid w:val="00631AEF"/>
    <w:rsid w:val="00632625"/>
    <w:rsid w:val="00636A7A"/>
    <w:rsid w:val="00636DDA"/>
    <w:rsid w:val="0063791B"/>
    <w:rsid w:val="006427AB"/>
    <w:rsid w:val="006429FA"/>
    <w:rsid w:val="006452C4"/>
    <w:rsid w:val="00646392"/>
    <w:rsid w:val="0064705B"/>
    <w:rsid w:val="006475FE"/>
    <w:rsid w:val="00651E24"/>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D40"/>
    <w:rsid w:val="00692486"/>
    <w:rsid w:val="00695125"/>
    <w:rsid w:val="00697C83"/>
    <w:rsid w:val="006A0981"/>
    <w:rsid w:val="006A259B"/>
    <w:rsid w:val="006A34AB"/>
    <w:rsid w:val="006A4E54"/>
    <w:rsid w:val="006A5F63"/>
    <w:rsid w:val="006A6BF0"/>
    <w:rsid w:val="006B0746"/>
    <w:rsid w:val="006B2B60"/>
    <w:rsid w:val="006B428E"/>
    <w:rsid w:val="006B44DF"/>
    <w:rsid w:val="006B5DEA"/>
    <w:rsid w:val="006B754B"/>
    <w:rsid w:val="006C1BFB"/>
    <w:rsid w:val="006C2EB8"/>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F06D6"/>
    <w:rsid w:val="006F3138"/>
    <w:rsid w:val="006F4167"/>
    <w:rsid w:val="006F5EC5"/>
    <w:rsid w:val="00700343"/>
    <w:rsid w:val="00700785"/>
    <w:rsid w:val="00704C05"/>
    <w:rsid w:val="00706782"/>
    <w:rsid w:val="007067A9"/>
    <w:rsid w:val="007127A3"/>
    <w:rsid w:val="00712D6C"/>
    <w:rsid w:val="0071418F"/>
    <w:rsid w:val="00714A0C"/>
    <w:rsid w:val="0071755F"/>
    <w:rsid w:val="00724C4C"/>
    <w:rsid w:val="00727C36"/>
    <w:rsid w:val="007332A6"/>
    <w:rsid w:val="0073661C"/>
    <w:rsid w:val="0073678F"/>
    <w:rsid w:val="00736D03"/>
    <w:rsid w:val="00742DB9"/>
    <w:rsid w:val="00743638"/>
    <w:rsid w:val="0074765E"/>
    <w:rsid w:val="00750367"/>
    <w:rsid w:val="0075132B"/>
    <w:rsid w:val="00751B98"/>
    <w:rsid w:val="00752841"/>
    <w:rsid w:val="00752B6D"/>
    <w:rsid w:val="00752CBD"/>
    <w:rsid w:val="0075402D"/>
    <w:rsid w:val="00755B8F"/>
    <w:rsid w:val="007576E4"/>
    <w:rsid w:val="00760697"/>
    <w:rsid w:val="00760AD7"/>
    <w:rsid w:val="0076212D"/>
    <w:rsid w:val="00764013"/>
    <w:rsid w:val="00764C4B"/>
    <w:rsid w:val="007654C9"/>
    <w:rsid w:val="0076610E"/>
    <w:rsid w:val="00771F81"/>
    <w:rsid w:val="007749A1"/>
    <w:rsid w:val="007767B5"/>
    <w:rsid w:val="00777534"/>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15F3"/>
    <w:rsid w:val="007C29C5"/>
    <w:rsid w:val="007C3162"/>
    <w:rsid w:val="007C31A5"/>
    <w:rsid w:val="007C3CC5"/>
    <w:rsid w:val="007C5187"/>
    <w:rsid w:val="007C571F"/>
    <w:rsid w:val="007C633D"/>
    <w:rsid w:val="007C6936"/>
    <w:rsid w:val="007D070F"/>
    <w:rsid w:val="007D1123"/>
    <w:rsid w:val="007D6527"/>
    <w:rsid w:val="007D6E25"/>
    <w:rsid w:val="007D7834"/>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0B16"/>
    <w:rsid w:val="008311C8"/>
    <w:rsid w:val="008324C5"/>
    <w:rsid w:val="00833C00"/>
    <w:rsid w:val="00842E29"/>
    <w:rsid w:val="008441C9"/>
    <w:rsid w:val="00846AF2"/>
    <w:rsid w:val="00847802"/>
    <w:rsid w:val="00850395"/>
    <w:rsid w:val="0085196D"/>
    <w:rsid w:val="00852395"/>
    <w:rsid w:val="00856B00"/>
    <w:rsid w:val="008572EE"/>
    <w:rsid w:val="008576DF"/>
    <w:rsid w:val="00861D5F"/>
    <w:rsid w:val="008645A9"/>
    <w:rsid w:val="008718C0"/>
    <w:rsid w:val="008725D7"/>
    <w:rsid w:val="00873B57"/>
    <w:rsid w:val="008755F3"/>
    <w:rsid w:val="00886B68"/>
    <w:rsid w:val="00887BBC"/>
    <w:rsid w:val="00892383"/>
    <w:rsid w:val="00893DE8"/>
    <w:rsid w:val="00896A21"/>
    <w:rsid w:val="00896CF1"/>
    <w:rsid w:val="008A0504"/>
    <w:rsid w:val="008A2335"/>
    <w:rsid w:val="008A4832"/>
    <w:rsid w:val="008A4E69"/>
    <w:rsid w:val="008B2D96"/>
    <w:rsid w:val="008B3CA4"/>
    <w:rsid w:val="008B469E"/>
    <w:rsid w:val="008B47A7"/>
    <w:rsid w:val="008B6393"/>
    <w:rsid w:val="008B6935"/>
    <w:rsid w:val="008B6BA4"/>
    <w:rsid w:val="008B78E4"/>
    <w:rsid w:val="008C1AC5"/>
    <w:rsid w:val="008C2551"/>
    <w:rsid w:val="008C369D"/>
    <w:rsid w:val="008C3D01"/>
    <w:rsid w:val="008C4121"/>
    <w:rsid w:val="008C4801"/>
    <w:rsid w:val="008C4945"/>
    <w:rsid w:val="008C7307"/>
    <w:rsid w:val="008C73D5"/>
    <w:rsid w:val="008D0596"/>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900E9D"/>
    <w:rsid w:val="00901288"/>
    <w:rsid w:val="0090236D"/>
    <w:rsid w:val="0090392A"/>
    <w:rsid w:val="00904B75"/>
    <w:rsid w:val="00904D31"/>
    <w:rsid w:val="00906266"/>
    <w:rsid w:val="009072C2"/>
    <w:rsid w:val="0090760F"/>
    <w:rsid w:val="0090768E"/>
    <w:rsid w:val="00912D1C"/>
    <w:rsid w:val="00913B0C"/>
    <w:rsid w:val="009154EE"/>
    <w:rsid w:val="0092013E"/>
    <w:rsid w:val="009203F3"/>
    <w:rsid w:val="00920751"/>
    <w:rsid w:val="00920B33"/>
    <w:rsid w:val="009233E7"/>
    <w:rsid w:val="009243C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0C55"/>
    <w:rsid w:val="009526BB"/>
    <w:rsid w:val="009545C2"/>
    <w:rsid w:val="0096105D"/>
    <w:rsid w:val="0096227D"/>
    <w:rsid w:val="00966CA5"/>
    <w:rsid w:val="00967473"/>
    <w:rsid w:val="00967AE0"/>
    <w:rsid w:val="00971440"/>
    <w:rsid w:val="0097311E"/>
    <w:rsid w:val="0097352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D31"/>
    <w:rsid w:val="009A50D5"/>
    <w:rsid w:val="009A52B0"/>
    <w:rsid w:val="009A6C62"/>
    <w:rsid w:val="009B1F4B"/>
    <w:rsid w:val="009B45DC"/>
    <w:rsid w:val="009B4DFB"/>
    <w:rsid w:val="009B528A"/>
    <w:rsid w:val="009C15A1"/>
    <w:rsid w:val="009C195C"/>
    <w:rsid w:val="009C2989"/>
    <w:rsid w:val="009C3228"/>
    <w:rsid w:val="009C73DD"/>
    <w:rsid w:val="009D445D"/>
    <w:rsid w:val="009D6E71"/>
    <w:rsid w:val="009E1F65"/>
    <w:rsid w:val="009E2FCC"/>
    <w:rsid w:val="009F1CEC"/>
    <w:rsid w:val="009F33EE"/>
    <w:rsid w:val="009F6166"/>
    <w:rsid w:val="00A003A5"/>
    <w:rsid w:val="00A0526D"/>
    <w:rsid w:val="00A061B1"/>
    <w:rsid w:val="00A07E7D"/>
    <w:rsid w:val="00A10358"/>
    <w:rsid w:val="00A157A8"/>
    <w:rsid w:val="00A16A31"/>
    <w:rsid w:val="00A20494"/>
    <w:rsid w:val="00A25061"/>
    <w:rsid w:val="00A25167"/>
    <w:rsid w:val="00A3024B"/>
    <w:rsid w:val="00A32D79"/>
    <w:rsid w:val="00A33969"/>
    <w:rsid w:val="00A357D6"/>
    <w:rsid w:val="00A35B0F"/>
    <w:rsid w:val="00A40D4D"/>
    <w:rsid w:val="00A40F40"/>
    <w:rsid w:val="00A41051"/>
    <w:rsid w:val="00A45900"/>
    <w:rsid w:val="00A46703"/>
    <w:rsid w:val="00A473DB"/>
    <w:rsid w:val="00A543D3"/>
    <w:rsid w:val="00A559B7"/>
    <w:rsid w:val="00A56BD9"/>
    <w:rsid w:val="00A57C34"/>
    <w:rsid w:val="00A6000C"/>
    <w:rsid w:val="00A63B2B"/>
    <w:rsid w:val="00A63DA0"/>
    <w:rsid w:val="00A65A60"/>
    <w:rsid w:val="00A65D0D"/>
    <w:rsid w:val="00A66E85"/>
    <w:rsid w:val="00A67121"/>
    <w:rsid w:val="00A673FF"/>
    <w:rsid w:val="00A7193A"/>
    <w:rsid w:val="00A72DEC"/>
    <w:rsid w:val="00A740CD"/>
    <w:rsid w:val="00A83BEE"/>
    <w:rsid w:val="00A84334"/>
    <w:rsid w:val="00A84AD3"/>
    <w:rsid w:val="00A85582"/>
    <w:rsid w:val="00A85DD8"/>
    <w:rsid w:val="00A86E69"/>
    <w:rsid w:val="00A8767E"/>
    <w:rsid w:val="00A91703"/>
    <w:rsid w:val="00A94C78"/>
    <w:rsid w:val="00A950D4"/>
    <w:rsid w:val="00A9648D"/>
    <w:rsid w:val="00A96769"/>
    <w:rsid w:val="00AA0774"/>
    <w:rsid w:val="00AA595D"/>
    <w:rsid w:val="00AA7423"/>
    <w:rsid w:val="00AB0F02"/>
    <w:rsid w:val="00AB3AB2"/>
    <w:rsid w:val="00AB44FB"/>
    <w:rsid w:val="00AB67CA"/>
    <w:rsid w:val="00AB7231"/>
    <w:rsid w:val="00AC1318"/>
    <w:rsid w:val="00AC3F39"/>
    <w:rsid w:val="00AC6DCC"/>
    <w:rsid w:val="00AC6EBD"/>
    <w:rsid w:val="00AC7C14"/>
    <w:rsid w:val="00AD0BD3"/>
    <w:rsid w:val="00AD10A8"/>
    <w:rsid w:val="00AD1964"/>
    <w:rsid w:val="00AD1B9D"/>
    <w:rsid w:val="00AD4599"/>
    <w:rsid w:val="00AD4E59"/>
    <w:rsid w:val="00AD4FB5"/>
    <w:rsid w:val="00AD766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6728"/>
    <w:rsid w:val="00B2050B"/>
    <w:rsid w:val="00B2204F"/>
    <w:rsid w:val="00B2257C"/>
    <w:rsid w:val="00B22950"/>
    <w:rsid w:val="00B24FF2"/>
    <w:rsid w:val="00B2731C"/>
    <w:rsid w:val="00B27A6D"/>
    <w:rsid w:val="00B27ECB"/>
    <w:rsid w:val="00B33DDC"/>
    <w:rsid w:val="00B34366"/>
    <w:rsid w:val="00B35DAA"/>
    <w:rsid w:val="00B35ED4"/>
    <w:rsid w:val="00B369D5"/>
    <w:rsid w:val="00B40097"/>
    <w:rsid w:val="00B40787"/>
    <w:rsid w:val="00B409FB"/>
    <w:rsid w:val="00B4134E"/>
    <w:rsid w:val="00B42A88"/>
    <w:rsid w:val="00B42E5D"/>
    <w:rsid w:val="00B43A96"/>
    <w:rsid w:val="00B45A0F"/>
    <w:rsid w:val="00B45CD6"/>
    <w:rsid w:val="00B45DEF"/>
    <w:rsid w:val="00B50EE9"/>
    <w:rsid w:val="00B512D0"/>
    <w:rsid w:val="00B54D56"/>
    <w:rsid w:val="00B54F15"/>
    <w:rsid w:val="00B57FE1"/>
    <w:rsid w:val="00B6677A"/>
    <w:rsid w:val="00B70396"/>
    <w:rsid w:val="00B7497F"/>
    <w:rsid w:val="00B75A91"/>
    <w:rsid w:val="00B8158F"/>
    <w:rsid w:val="00B83111"/>
    <w:rsid w:val="00B851D3"/>
    <w:rsid w:val="00B856FC"/>
    <w:rsid w:val="00B87221"/>
    <w:rsid w:val="00B87BC2"/>
    <w:rsid w:val="00B953C5"/>
    <w:rsid w:val="00B95538"/>
    <w:rsid w:val="00B95A4D"/>
    <w:rsid w:val="00B97022"/>
    <w:rsid w:val="00B973F9"/>
    <w:rsid w:val="00BA04DA"/>
    <w:rsid w:val="00BA0F96"/>
    <w:rsid w:val="00BA1B1A"/>
    <w:rsid w:val="00BA38FD"/>
    <w:rsid w:val="00BA6B52"/>
    <w:rsid w:val="00BB24AA"/>
    <w:rsid w:val="00BB3BA7"/>
    <w:rsid w:val="00BB5CE6"/>
    <w:rsid w:val="00BB687B"/>
    <w:rsid w:val="00BC1926"/>
    <w:rsid w:val="00BC1F47"/>
    <w:rsid w:val="00BC3CD6"/>
    <w:rsid w:val="00BD44AD"/>
    <w:rsid w:val="00BD55AC"/>
    <w:rsid w:val="00BD605B"/>
    <w:rsid w:val="00BE1D59"/>
    <w:rsid w:val="00BE48AD"/>
    <w:rsid w:val="00BE5222"/>
    <w:rsid w:val="00BE630C"/>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29B3"/>
    <w:rsid w:val="00C32B66"/>
    <w:rsid w:val="00C336AF"/>
    <w:rsid w:val="00C33B80"/>
    <w:rsid w:val="00C34287"/>
    <w:rsid w:val="00C35924"/>
    <w:rsid w:val="00C42645"/>
    <w:rsid w:val="00C43E97"/>
    <w:rsid w:val="00C441D0"/>
    <w:rsid w:val="00C4579C"/>
    <w:rsid w:val="00C463EC"/>
    <w:rsid w:val="00C46A85"/>
    <w:rsid w:val="00C476B1"/>
    <w:rsid w:val="00C55094"/>
    <w:rsid w:val="00C551CE"/>
    <w:rsid w:val="00C553E0"/>
    <w:rsid w:val="00C556B5"/>
    <w:rsid w:val="00C567CD"/>
    <w:rsid w:val="00C63EA6"/>
    <w:rsid w:val="00C6417A"/>
    <w:rsid w:val="00C64FF0"/>
    <w:rsid w:val="00C70BDA"/>
    <w:rsid w:val="00C70CE6"/>
    <w:rsid w:val="00C721C3"/>
    <w:rsid w:val="00C74089"/>
    <w:rsid w:val="00C741C7"/>
    <w:rsid w:val="00C763DC"/>
    <w:rsid w:val="00C77D03"/>
    <w:rsid w:val="00C80290"/>
    <w:rsid w:val="00C82AEC"/>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053E"/>
    <w:rsid w:val="00CC23F5"/>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073FC"/>
    <w:rsid w:val="00D1150F"/>
    <w:rsid w:val="00D16CA7"/>
    <w:rsid w:val="00D2055D"/>
    <w:rsid w:val="00D205BC"/>
    <w:rsid w:val="00D22733"/>
    <w:rsid w:val="00D23151"/>
    <w:rsid w:val="00D24057"/>
    <w:rsid w:val="00D24EE7"/>
    <w:rsid w:val="00D3005F"/>
    <w:rsid w:val="00D32845"/>
    <w:rsid w:val="00D32E91"/>
    <w:rsid w:val="00D3360D"/>
    <w:rsid w:val="00D34F58"/>
    <w:rsid w:val="00D401AC"/>
    <w:rsid w:val="00D40A9D"/>
    <w:rsid w:val="00D429E2"/>
    <w:rsid w:val="00D43F00"/>
    <w:rsid w:val="00D44E60"/>
    <w:rsid w:val="00D456EA"/>
    <w:rsid w:val="00D4652D"/>
    <w:rsid w:val="00D52195"/>
    <w:rsid w:val="00D61D2E"/>
    <w:rsid w:val="00D6353B"/>
    <w:rsid w:val="00D63FE6"/>
    <w:rsid w:val="00D6678C"/>
    <w:rsid w:val="00D6703E"/>
    <w:rsid w:val="00D70AF0"/>
    <w:rsid w:val="00D71B15"/>
    <w:rsid w:val="00D741C7"/>
    <w:rsid w:val="00D74FD5"/>
    <w:rsid w:val="00D75678"/>
    <w:rsid w:val="00D808B7"/>
    <w:rsid w:val="00D80ED7"/>
    <w:rsid w:val="00D817A6"/>
    <w:rsid w:val="00D82B33"/>
    <w:rsid w:val="00D83E52"/>
    <w:rsid w:val="00D85408"/>
    <w:rsid w:val="00D8666B"/>
    <w:rsid w:val="00D86FB0"/>
    <w:rsid w:val="00D87082"/>
    <w:rsid w:val="00D92122"/>
    <w:rsid w:val="00D92E75"/>
    <w:rsid w:val="00D9310F"/>
    <w:rsid w:val="00D952E7"/>
    <w:rsid w:val="00D95558"/>
    <w:rsid w:val="00D9617D"/>
    <w:rsid w:val="00D971C5"/>
    <w:rsid w:val="00DA3F61"/>
    <w:rsid w:val="00DB25D6"/>
    <w:rsid w:val="00DB3859"/>
    <w:rsid w:val="00DB5C06"/>
    <w:rsid w:val="00DB5E03"/>
    <w:rsid w:val="00DB6079"/>
    <w:rsid w:val="00DB6370"/>
    <w:rsid w:val="00DB66D9"/>
    <w:rsid w:val="00DB73D0"/>
    <w:rsid w:val="00DB7874"/>
    <w:rsid w:val="00DC0AF9"/>
    <w:rsid w:val="00DC1200"/>
    <w:rsid w:val="00DC6CE0"/>
    <w:rsid w:val="00DC6D2F"/>
    <w:rsid w:val="00DD0210"/>
    <w:rsid w:val="00DD14FF"/>
    <w:rsid w:val="00DD45D2"/>
    <w:rsid w:val="00DD7CEB"/>
    <w:rsid w:val="00DE7728"/>
    <w:rsid w:val="00DF15F0"/>
    <w:rsid w:val="00DF4E75"/>
    <w:rsid w:val="00DF5558"/>
    <w:rsid w:val="00DF62A7"/>
    <w:rsid w:val="00E0081B"/>
    <w:rsid w:val="00E00D36"/>
    <w:rsid w:val="00E01A93"/>
    <w:rsid w:val="00E043E9"/>
    <w:rsid w:val="00E063D8"/>
    <w:rsid w:val="00E06B61"/>
    <w:rsid w:val="00E07EB8"/>
    <w:rsid w:val="00E10F2F"/>
    <w:rsid w:val="00E116BE"/>
    <w:rsid w:val="00E11EC5"/>
    <w:rsid w:val="00E13071"/>
    <w:rsid w:val="00E13E6C"/>
    <w:rsid w:val="00E14191"/>
    <w:rsid w:val="00E147D6"/>
    <w:rsid w:val="00E17CC9"/>
    <w:rsid w:val="00E229AC"/>
    <w:rsid w:val="00E230A0"/>
    <w:rsid w:val="00E23939"/>
    <w:rsid w:val="00E33E89"/>
    <w:rsid w:val="00E34F05"/>
    <w:rsid w:val="00E36674"/>
    <w:rsid w:val="00E3699F"/>
    <w:rsid w:val="00E404B6"/>
    <w:rsid w:val="00E456D8"/>
    <w:rsid w:val="00E51896"/>
    <w:rsid w:val="00E55AE9"/>
    <w:rsid w:val="00E56641"/>
    <w:rsid w:val="00E56BFD"/>
    <w:rsid w:val="00E5788C"/>
    <w:rsid w:val="00E57B33"/>
    <w:rsid w:val="00E608CF"/>
    <w:rsid w:val="00E623FC"/>
    <w:rsid w:val="00E630AF"/>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1912"/>
    <w:rsid w:val="00EB19B1"/>
    <w:rsid w:val="00EB2CC4"/>
    <w:rsid w:val="00EB3EF4"/>
    <w:rsid w:val="00EB4330"/>
    <w:rsid w:val="00EB4649"/>
    <w:rsid w:val="00EB62E5"/>
    <w:rsid w:val="00EB7421"/>
    <w:rsid w:val="00EC25EB"/>
    <w:rsid w:val="00EC3404"/>
    <w:rsid w:val="00EC735A"/>
    <w:rsid w:val="00ED079C"/>
    <w:rsid w:val="00ED117C"/>
    <w:rsid w:val="00ED2AB1"/>
    <w:rsid w:val="00ED2ACA"/>
    <w:rsid w:val="00ED38E1"/>
    <w:rsid w:val="00ED428A"/>
    <w:rsid w:val="00ED7BF8"/>
    <w:rsid w:val="00EE03BC"/>
    <w:rsid w:val="00EE12FD"/>
    <w:rsid w:val="00EE2931"/>
    <w:rsid w:val="00EE321B"/>
    <w:rsid w:val="00EE4034"/>
    <w:rsid w:val="00EE4238"/>
    <w:rsid w:val="00EE4ACD"/>
    <w:rsid w:val="00EE68E4"/>
    <w:rsid w:val="00EF0B14"/>
    <w:rsid w:val="00EF20D5"/>
    <w:rsid w:val="00EF2AE9"/>
    <w:rsid w:val="00EF40CC"/>
    <w:rsid w:val="00EF57B2"/>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F10"/>
    <w:rsid w:val="00F231DA"/>
    <w:rsid w:val="00F248E0"/>
    <w:rsid w:val="00F24AAC"/>
    <w:rsid w:val="00F266FC"/>
    <w:rsid w:val="00F30326"/>
    <w:rsid w:val="00F30A37"/>
    <w:rsid w:val="00F316D6"/>
    <w:rsid w:val="00F326F1"/>
    <w:rsid w:val="00F32C41"/>
    <w:rsid w:val="00F331EF"/>
    <w:rsid w:val="00F33C7C"/>
    <w:rsid w:val="00F354C0"/>
    <w:rsid w:val="00F41A32"/>
    <w:rsid w:val="00F4220A"/>
    <w:rsid w:val="00F4362C"/>
    <w:rsid w:val="00F43633"/>
    <w:rsid w:val="00F437C5"/>
    <w:rsid w:val="00F46CB4"/>
    <w:rsid w:val="00F47602"/>
    <w:rsid w:val="00F518B4"/>
    <w:rsid w:val="00F52EF5"/>
    <w:rsid w:val="00F5418E"/>
    <w:rsid w:val="00F546B2"/>
    <w:rsid w:val="00F55671"/>
    <w:rsid w:val="00F5581E"/>
    <w:rsid w:val="00F579FA"/>
    <w:rsid w:val="00F61850"/>
    <w:rsid w:val="00F61CC2"/>
    <w:rsid w:val="00F65E70"/>
    <w:rsid w:val="00F66FEE"/>
    <w:rsid w:val="00F67B71"/>
    <w:rsid w:val="00F72096"/>
    <w:rsid w:val="00F76F70"/>
    <w:rsid w:val="00F80227"/>
    <w:rsid w:val="00F8293D"/>
    <w:rsid w:val="00F83189"/>
    <w:rsid w:val="00F83A44"/>
    <w:rsid w:val="00F850DF"/>
    <w:rsid w:val="00F854AA"/>
    <w:rsid w:val="00F85D17"/>
    <w:rsid w:val="00F86053"/>
    <w:rsid w:val="00F861FA"/>
    <w:rsid w:val="00F90741"/>
    <w:rsid w:val="00F930EB"/>
    <w:rsid w:val="00F96A5A"/>
    <w:rsid w:val="00F97857"/>
    <w:rsid w:val="00F97B98"/>
    <w:rsid w:val="00FA2A45"/>
    <w:rsid w:val="00FA3ABE"/>
    <w:rsid w:val="00FA5AAB"/>
    <w:rsid w:val="00FA75DC"/>
    <w:rsid w:val="00FB0B2B"/>
    <w:rsid w:val="00FB33FA"/>
    <w:rsid w:val="00FB70E6"/>
    <w:rsid w:val="00FC0304"/>
    <w:rsid w:val="00FC235E"/>
    <w:rsid w:val="00FC35B4"/>
    <w:rsid w:val="00FD0652"/>
    <w:rsid w:val="00FD5C76"/>
    <w:rsid w:val="00FE0359"/>
    <w:rsid w:val="00FE584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table" w:customStyle="1" w:styleId="GridTable4-Accent11">
    <w:name w:val="Grid Table 4 - Accent 11"/>
    <w:basedOn w:val="TableNormal"/>
    <w:uiPriority w:val="49"/>
    <w:qFormat/>
    <w:rsid w:val="00EB7421"/>
    <w:pPr>
      <w:spacing w:after="160" w:line="256" w:lineRule="auto"/>
      <w:jc w:val="both"/>
    </w:pPr>
    <w:rPr>
      <w:rFonts w:ascii="CG Times (WN)" w:eastAsia="PMingLiU" w:hAnsi="CG Times (WN)"/>
      <w:lang w:val="en-US" w:eastAsia="ko-KR"/>
    </w:rPr>
    <w:tblPr>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customXml/itemProps2.xml><?xml version="1.0" encoding="utf-8"?>
<ds:datastoreItem xmlns:ds="http://schemas.openxmlformats.org/officeDocument/2006/customXml" ds:itemID="{182996B9-4FF7-4FA5-9F51-2F1CC9C5AD0B}">
  <ds:schemaRefs>
    <ds:schemaRef ds:uri="http://schemas.microsoft.com/office/2006/documentManagement/types"/>
    <ds:schemaRef ds:uri="5a888943-97ca-4c93-b605-714bb5e9e285"/>
    <ds:schemaRef ds:uri="http://schemas.microsoft.com/sharepoint/v4"/>
    <ds:schemaRef ds:uri="http://purl.org/dc/terms/"/>
    <ds:schemaRef ds:uri="http://purl.org/dc/dcmitype/"/>
    <ds:schemaRef ds:uri="http://schemas.microsoft.com/office/infopath/2007/PartnerControls"/>
    <ds:schemaRef ds:uri="http://purl.org/dc/elements/1.1/"/>
    <ds:schemaRef ds:uri="http://schemas.microsoft.com/office/2006/metadata/properties"/>
    <ds:schemaRef ds:uri="e32f50e1-6846-4d7d-ad60-ccd6877e6c5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EBBCB1-B838-4A66-84D8-8345DE84C5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2459</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4</cp:revision>
  <dcterms:created xsi:type="dcterms:W3CDTF">2023-04-05T07:36:00Z</dcterms:created>
  <dcterms:modified xsi:type="dcterms:W3CDTF">2023-04-06T19:17:00Z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